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Helvetica Neue" w:cs="Helvetica Neue" w:eastAsia="Helvetica Neue" w:hAnsi="Helvetica Neue"/>
          <w:color w:val="002855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02855"/>
          <w:sz w:val="28"/>
          <w:szCs w:val="28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Helvetica Neue" w:cs="Helvetica Neue" w:eastAsia="Helvetica Neue" w:hAnsi="Helvetica Neue"/>
          <w:color w:val="002855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02855"/>
          <w:sz w:val="28"/>
          <w:szCs w:val="28"/>
          <w:rtl w:val="0"/>
        </w:rPr>
        <w:t xml:space="preserve">The Student Assembly - 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Helvetica Neue" w:cs="Helvetica Neue" w:eastAsia="Helvetica Neue" w:hAnsi="Helvetica Neue"/>
          <w:color w:val="002855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02855"/>
          <w:sz w:val="28"/>
          <w:szCs w:val="28"/>
          <w:rtl w:val="0"/>
        </w:rPr>
        <w:t xml:space="preserve">Assembly Bill: AB-2023-11-03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Helvetica Neue" w:cs="Helvetica Neue" w:eastAsia="Helvetica Neue" w:hAnsi="Helvetica Neue"/>
          <w:b w:val="1"/>
          <w:color w:val="002855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2855"/>
          <w:sz w:val="28"/>
          <w:szCs w:val="28"/>
          <w:rtl w:val="0"/>
        </w:rPr>
        <w:t xml:space="preserve">AN ASSEMBLY BILL TO AMEND THE STUDENT GOVERNMENT ASSOCIATION CONSTITUTION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Short Title: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Transition Documents Requirement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Author(s):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Riley Coulter, College Senator (Statler)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Sponsor(s):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Anna Witt, College Senator (CAHS)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Susie Risk, President Pro Tempore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Matthew Olivero, Senator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Elijah Eastman, Senator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Contributor(s):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C.J. Miller, Attorney General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Karsey Prichard, Executive Secretary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Travis Weller, Elections Commissioner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Committee Endorsement:</w:t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Governing Documents Review Committee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First Reading Date:</w:t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11/29/2023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Second Reading Date:</w:t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12/6/2023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Date of Approval:</w:t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12/6/2023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Presidential Signature:</w:t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according to Article V, Section III of the SGA Bylaws, the purpose of the Governing Documents Committee is to “Critically evaluate the relevance and purpose of this organization’s governing documents”; and,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upon evaluation of the SGA Constitution, the members of the Governing Documents Review Committee collectively voted on the following proposed amendments;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members of the Governing Documents Review Committee believe the following proposed amendments will enhance the efficiency and effectiveness of transitioning between Student Government Association administrations,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rtl w:val="0"/>
        </w:rPr>
        <w:t xml:space="preserve">Therefore, be it enacted by the Student Assembly of West Virginia University: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Section 1: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following addition concerning transitioning documents set forth by the Governing Documents Review Committee shall be voted on by the student body in the spring election: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Article XII. Transitioning Documents shall be added as: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b w:val="1"/>
          <w:color w:val="000000"/>
          <w:sz w:val="32"/>
          <w:szCs w:val="32"/>
          <w:highlight w:val="yellow"/>
          <w:rtl w:val="0"/>
        </w:rPr>
        <w:t xml:space="preserve">ARTICLE XII. Transitioning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b w:val="1"/>
          <w:color w:val="1e3763"/>
          <w:sz w:val="24"/>
          <w:szCs w:val="24"/>
          <w:highlight w:val="yellow"/>
          <w:rtl w:val="0"/>
        </w:rPr>
        <w:t xml:space="preserve">12.1 PURPOSE AND SCOPE 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This article aims to mandate the timely production of essential transitioning documents by the outgoing administration, ensuring a comprehensive understanding of critical information for the incoming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b w:val="1"/>
          <w:color w:val="1e3763"/>
          <w:sz w:val="24"/>
          <w:szCs w:val="24"/>
          <w:highlight w:val="yellow"/>
          <w:rtl w:val="0"/>
        </w:rPr>
        <w:t xml:space="preserve">12.2 Requirement for Transitioning Documents</w:t>
      </w:r>
      <w:r w:rsidDel="00000000" w:rsidR="00000000" w:rsidRPr="00000000">
        <w:rPr>
          <w:b w:val="1"/>
          <w:color w:val="0e101a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The outgoing administration shall prepare and submit detailed transitioning documents on the following key areas: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before="94" w:line="240" w:lineRule="auto"/>
        <w:ind w:left="0" w:right="80" w:firstLine="0"/>
        <w:rPr>
          <w:color w:val="000000"/>
          <w:sz w:val="24"/>
          <w:szCs w:val="24"/>
          <w:highlight w:val="yellow"/>
        </w:rPr>
      </w:pP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Elections: Provide recommendations for improving the SGA election process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and highlight any complications or challenges.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0" w:right="80" w:firstLine="0"/>
        <w:rPr>
          <w:color w:val="000000"/>
          <w:sz w:val="24"/>
          <w:szCs w:val="24"/>
          <w:highlight w:val="yellow"/>
        </w:rPr>
      </w:pP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Legislation with Continued Implications: Summaries of enacted legislation with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ongoing ramifications and assessing its effectiveness and challenges.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0" w:right="80" w:firstLine="0"/>
        <w:rPr>
          <w:color w:val="000000"/>
          <w:sz w:val="24"/>
          <w:szCs w:val="24"/>
          <w:highlight w:val="yellow"/>
        </w:rPr>
      </w:pP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Unfinished Legislation: Documentation of pending legislative initiatives, their objectives, and the current stage in the legislative process.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0" w:right="80" w:firstLine="0"/>
        <w:rPr>
          <w:color w:val="000000"/>
          <w:sz w:val="24"/>
          <w:szCs w:val="24"/>
          <w:highlight w:val="yellow"/>
        </w:rPr>
      </w:pP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Connections: Compile a comprehensive contact sheet including names, titles, and contact information for critical stakeholders for matters pertinent to the SGA.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br w:type="textWrapping"/>
      </w:r>
      <w:r w:rsidDel="00000000" w:rsidR="00000000" w:rsidRPr="00000000">
        <w:rPr>
          <w:b w:val="1"/>
          <w:color w:val="1e3763"/>
          <w:sz w:val="24"/>
          <w:szCs w:val="24"/>
          <w:highlight w:val="yellow"/>
          <w:rtl w:val="0"/>
        </w:rPr>
        <w:t xml:space="preserve">12.3 Submission Timeline and Format 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The transitioning documents must be submitted no later than the last SGA meeting of the spring semester in a format accessible and understandable to the incoming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Section 2: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Upon passage and approval, this legislation shall be forwarded to the mandates below: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Mandates: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G. Corey Farris, Dean of Students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Thanh Le, Director, Student Engagement and Leadership (Advisor)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Daily Athenaeum 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Madison Santmyer, Student Body President 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Brogan Dozier, Student Body Vice President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Karsey Prichard, Executive Secretary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>
        <w:color w:val="002855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40" w:lineRule="auto"/>
      <w:rPr>
        <w:rFonts w:ascii="Helvetica Neue" w:cs="Helvetica Neue" w:eastAsia="Helvetica Neue" w:hAnsi="Helvetica Neue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-19048</wp:posOffset>
          </wp:positionV>
          <wp:extent cx="8632927" cy="13192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OWcFX+rUNtbzOydJxfG1xOIC/w==">CgMxLjA4AHIhMVZuSVQwem9ya01ieEJkc3plOXdhekN2b3hjX3ZzeE5q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