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Helvetica Neue" w:cs="Helvetica Neue" w:eastAsia="Helvetica Neue" w:hAnsi="Helvetica Neue"/>
          <w:b w:val="1"/>
          <w:smallCaps w:val="1"/>
          <w:sz w:val="28"/>
          <w:szCs w:val="28"/>
        </w:rPr>
      </w:pPr>
      <w:r w:rsidDel="00000000" w:rsidR="00000000" w:rsidRPr="00000000">
        <w:rPr>
          <w:rFonts w:ascii="Helvetica Neue" w:cs="Helvetica Neue" w:eastAsia="Helvetica Neue" w:hAnsi="Helvetica Neue"/>
          <w:b w:val="1"/>
          <w:smallCaps w:val="1"/>
          <w:sz w:val="28"/>
          <w:szCs w:val="28"/>
          <w:rtl w:val="0"/>
        </w:rPr>
        <w:t xml:space="preserve">FOR IMMEDIATE RELEASE </w:t>
      </w:r>
    </w:p>
    <w:p w:rsidR="00000000" w:rsidDel="00000000" w:rsidP="00000000" w:rsidRDefault="00000000" w:rsidRPr="00000000" w14:paraId="00000002">
      <w:pPr>
        <w:widowControl w:val="0"/>
        <w:spacing w:line="240" w:lineRule="auto"/>
        <w:rPr>
          <w:sz w:val="28"/>
          <w:szCs w:val="28"/>
        </w:rPr>
      </w:pPr>
      <w:r w:rsidDel="00000000" w:rsidR="00000000" w:rsidRPr="00000000">
        <w:rPr>
          <w:rFonts w:ascii="Helvetica Neue" w:cs="Helvetica Neue" w:eastAsia="Helvetica Neue" w:hAnsi="Helvetica Neue"/>
          <w:smallCaps w:val="1"/>
          <w:sz w:val="28"/>
          <w:szCs w:val="28"/>
          <w:rtl w:val="0"/>
        </w:rPr>
        <w:t xml:space="preserve">November 21, 2019</w:t>
      </w:r>
      <w:r w:rsidDel="00000000" w:rsidR="00000000" w:rsidRPr="00000000">
        <w:rPr>
          <w:rtl w:val="0"/>
        </w:rPr>
      </w:r>
    </w:p>
    <w:p w:rsidR="00000000" w:rsidDel="00000000" w:rsidP="00000000" w:rsidRDefault="00000000" w:rsidRPr="00000000" w14:paraId="00000003">
      <w:pPr>
        <w:spacing w:line="240" w:lineRule="auto"/>
        <w:jc w:val="center"/>
        <w:rPr>
          <w:sz w:val="24"/>
          <w:szCs w:val="24"/>
        </w:rPr>
      </w:pP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sz w:val="28"/>
          <w:szCs w:val="28"/>
        </w:rPr>
      </w:pPr>
      <w:r w:rsidDel="00000000" w:rsidR="00000000" w:rsidRPr="00000000">
        <w:rPr>
          <w:b w:val="1"/>
          <w:sz w:val="28"/>
          <w:szCs w:val="28"/>
          <w:rtl w:val="0"/>
        </w:rPr>
        <w:t xml:space="preserve">SGA Legislative Affairs Officer Announces Resignation</w:t>
      </w:r>
    </w:p>
    <w:p w:rsidR="00000000" w:rsidDel="00000000" w:rsidP="00000000" w:rsidRDefault="00000000" w:rsidRPr="00000000" w14:paraId="00000006">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rtl w:val="0"/>
        </w:rPr>
        <w:br w:type="textWrapping"/>
        <w:t xml:space="preserve">Morgantown, WV </w:t>
      </w:r>
      <w:r w:rsidDel="00000000" w:rsidR="00000000" w:rsidRPr="00000000">
        <w:rPr>
          <w:sz w:val="24"/>
          <w:szCs w:val="24"/>
          <w:rtl w:val="0"/>
        </w:rPr>
        <w:t xml:space="preserve">- On Wednesday, November 20, 2019, Legislative Affairs Officer, Steven Murphy, announced his resignation from his executive position to Chief of Staff of External Affairs Chase Riggs. Mr. Murphy cited an upcoming fellowship which would inhibit his ability to fulfill the requirements of his position due to relocation as his reason for resignation. Mr. Murphy was appointed to his former position by Student Body President, Kate Dye, during the Spring 2019 Semester and was later confirmed by the Student Assembly.  </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bookmarkStart w:colFirst="0" w:colLast="0" w:name="_heading=h.gjdgxs" w:id="0"/>
      <w:bookmarkEnd w:id="0"/>
      <w:r w:rsidDel="00000000" w:rsidR="00000000" w:rsidRPr="00000000">
        <w:rPr>
          <w:sz w:val="24"/>
          <w:szCs w:val="24"/>
          <w:rtl w:val="0"/>
        </w:rPr>
        <w:t xml:space="preserve">As outlined by the SGA Bylaws §3.7, the Legislative Affairs Officer serves as a member of the Community Engagement Committee, coordination of state/federal outreach between SGA and those respective offices, research of legislation concerning higher education, and maintain working relationships with elected West Virginia officials.</w:t>
      </w:r>
    </w:p>
    <w:p w:rsidR="00000000" w:rsidDel="00000000" w:rsidP="00000000" w:rsidRDefault="00000000" w:rsidRPr="00000000" w14:paraId="0000000A">
      <w:pPr>
        <w:spacing w:line="240" w:lineRule="auto"/>
        <w:rPr>
          <w:sz w:val="24"/>
          <w:szCs w:val="24"/>
        </w:rPr>
      </w:pPr>
      <w:bookmarkStart w:colFirst="0" w:colLast="0" w:name="_heading=h.q1hl73vrx1dv" w:id="1"/>
      <w:bookmarkEnd w:id="1"/>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Currently, the Administration is seeking to fill the Legislative Affairs Officer vacancy, and will be releasing more information regarding the position and the application process through official SGA channels in the upcoming days.</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0E">
      <w:pPr>
        <w:spacing w:line="240" w:lineRule="auto"/>
        <w:rPr>
          <w:b w:val="1"/>
          <w:sz w:val="18"/>
          <w:szCs w:val="18"/>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b w:val="1"/>
          <w:sz w:val="24"/>
          <w:szCs w:val="24"/>
          <w:rtl w:val="0"/>
        </w:rPr>
        <w:t xml:space="preserve">Contact</w:t>
      </w:r>
      <w:r w:rsidDel="00000000" w:rsidR="00000000" w:rsidRPr="00000000">
        <w:rPr>
          <w:sz w:val="24"/>
          <w:szCs w:val="24"/>
          <w:rtl w:val="0"/>
        </w:rPr>
        <w:t xml:space="preserve">: </w:t>
        <w:br w:type="textWrapping"/>
        <w:t xml:space="preserve">Chief of Staff of External Affairs Chase Riggs: </w:t>
      </w:r>
      <w:r w:rsidDel="00000000" w:rsidR="00000000" w:rsidRPr="00000000">
        <w:rPr>
          <w:sz w:val="24"/>
          <w:szCs w:val="24"/>
          <w:rtl w:val="0"/>
        </w:rPr>
        <w:t xml:space="preserve">ccr0004@mix.wvu.edu</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18"/>
          <w:szCs w:val="18"/>
        </w:rPr>
      </w:pPr>
      <w:r w:rsidDel="00000000" w:rsidR="00000000" w:rsidRPr="00000000">
        <w:rPr>
          <w:rtl w:val="0"/>
        </w:rPr>
      </w:r>
    </w:p>
    <w:p w:rsidR="00000000" w:rsidDel="00000000" w:rsidP="00000000" w:rsidRDefault="00000000" w:rsidRPr="00000000" w14:paraId="00000012">
      <w:pPr>
        <w:spacing w:line="240" w:lineRule="auto"/>
        <w:ind w:right="2250"/>
        <w:rPr>
          <w:color w:val="ff0000"/>
          <w:sz w:val="18"/>
          <w:szCs w:val="18"/>
        </w:rPr>
      </w:pPr>
      <w:r w:rsidDel="00000000" w:rsidR="00000000" w:rsidRPr="00000000">
        <w:rPr>
          <w:rtl w:val="0"/>
        </w:rPr>
      </w:r>
    </w:p>
    <w:p w:rsidR="00000000" w:rsidDel="00000000" w:rsidP="00000000" w:rsidRDefault="00000000" w:rsidRPr="00000000" w14:paraId="00000013">
      <w:pPr>
        <w:spacing w:line="240" w:lineRule="auto"/>
        <w:ind w:right="2250"/>
        <w:rPr>
          <w:color w:val="ff0000"/>
          <w:sz w:val="18"/>
          <w:szCs w:val="18"/>
        </w:rPr>
      </w:pPr>
      <w:r w:rsidDel="00000000" w:rsidR="00000000" w:rsidRPr="00000000">
        <w:rPr>
          <w:rtl w:val="0"/>
        </w:rPr>
      </w:r>
    </w:p>
    <w:p w:rsidR="00000000" w:rsidDel="00000000" w:rsidP="00000000" w:rsidRDefault="00000000" w:rsidRPr="00000000" w14:paraId="00000014">
      <w:pPr>
        <w:spacing w:line="240" w:lineRule="auto"/>
        <w:ind w:right="2250"/>
        <w:rPr>
          <w:color w:val="ff0000"/>
          <w:sz w:val="18"/>
          <w:szCs w:val="18"/>
        </w:rPr>
      </w:pPr>
      <w:r w:rsidDel="00000000" w:rsidR="00000000" w:rsidRPr="00000000">
        <w:rPr>
          <w:rtl w:val="0"/>
        </w:rPr>
      </w:r>
    </w:p>
    <w:p w:rsidR="00000000" w:rsidDel="00000000" w:rsidP="00000000" w:rsidRDefault="00000000" w:rsidRPr="00000000" w14:paraId="00000015">
      <w:pPr>
        <w:spacing w:line="240" w:lineRule="auto"/>
        <w:ind w:right="2250"/>
        <w:rPr>
          <w:color w:val="ff0000"/>
          <w:sz w:val="18"/>
          <w:szCs w:val="18"/>
        </w:rPr>
      </w:pPr>
      <w:r w:rsidDel="00000000" w:rsidR="00000000" w:rsidRPr="00000000">
        <w:rPr>
          <w:rtl w:val="0"/>
        </w:rPr>
      </w:r>
    </w:p>
    <w:p w:rsidR="00000000" w:rsidDel="00000000" w:rsidP="00000000" w:rsidRDefault="00000000" w:rsidRPr="00000000" w14:paraId="00000016">
      <w:pPr>
        <w:spacing w:line="240" w:lineRule="auto"/>
        <w:ind w:right="2250"/>
        <w:rPr>
          <w:color w:val="ff0000"/>
          <w:sz w:val="18"/>
          <w:szCs w:val="18"/>
        </w:rPr>
      </w:pPr>
      <w:r w:rsidDel="00000000" w:rsidR="00000000" w:rsidRPr="00000000">
        <w:rPr>
          <w:rtl w:val="0"/>
        </w:rPr>
      </w:r>
    </w:p>
    <w:p w:rsidR="00000000" w:rsidDel="00000000" w:rsidP="00000000" w:rsidRDefault="00000000" w:rsidRPr="00000000" w14:paraId="00000017">
      <w:pPr>
        <w:spacing w:line="240" w:lineRule="auto"/>
        <w:ind w:right="2250"/>
        <w:rPr>
          <w:color w:val="ff0000"/>
          <w:sz w:val="18"/>
          <w:szCs w:val="18"/>
        </w:rPr>
      </w:pPr>
      <w:r w:rsidDel="00000000" w:rsidR="00000000" w:rsidRPr="00000000">
        <w:rPr>
          <w:rtl w:val="0"/>
        </w:rPr>
      </w:r>
    </w:p>
    <w:p w:rsidR="00000000" w:rsidDel="00000000" w:rsidP="00000000" w:rsidRDefault="00000000" w:rsidRPr="00000000" w14:paraId="00000018">
      <w:pPr>
        <w:spacing w:line="240" w:lineRule="auto"/>
        <w:ind w:right="2250"/>
        <w:rPr>
          <w:sz w:val="24"/>
          <w:szCs w:val="24"/>
        </w:rPr>
      </w:pPr>
      <w:r w:rsidDel="00000000" w:rsidR="00000000" w:rsidRPr="00000000">
        <w:rPr>
          <w:rtl w:val="0"/>
        </w:rPr>
      </w:r>
    </w:p>
    <w:p w:rsidR="00000000" w:rsidDel="00000000" w:rsidP="00000000" w:rsidRDefault="00000000" w:rsidRPr="00000000" w14:paraId="00000019">
      <w:pPr>
        <w:spacing w:line="240" w:lineRule="auto"/>
        <w:ind w:right="2250"/>
        <w:rPr>
          <w:sz w:val="24"/>
          <w:szCs w:val="24"/>
        </w:rPr>
      </w:pPr>
      <w:r w:rsidDel="00000000" w:rsidR="00000000" w:rsidRPr="00000000">
        <w:rPr>
          <w:rtl w:val="0"/>
        </w:rPr>
      </w:r>
    </w:p>
    <w:p w:rsidR="00000000" w:rsidDel="00000000" w:rsidP="00000000" w:rsidRDefault="00000000" w:rsidRPr="00000000" w14:paraId="0000001A">
      <w:pPr>
        <w:spacing w:line="240" w:lineRule="auto"/>
        <w:ind w:right="2250"/>
        <w:rPr>
          <w:sz w:val="24"/>
          <w:szCs w:val="24"/>
        </w:rPr>
      </w:pPr>
      <w:r w:rsidDel="00000000" w:rsidR="00000000" w:rsidRPr="00000000">
        <w:rPr>
          <w:rtl w:val="0"/>
        </w:rPr>
      </w:r>
    </w:p>
    <w:p w:rsidR="00000000" w:rsidDel="00000000" w:rsidP="00000000" w:rsidRDefault="00000000" w:rsidRPr="00000000" w14:paraId="0000001B">
      <w:pPr>
        <w:spacing w:line="240" w:lineRule="auto"/>
        <w:ind w:right="2250"/>
        <w:rPr>
          <w:sz w:val="24"/>
          <w:szCs w:val="24"/>
        </w:rPr>
      </w:pPr>
      <w:r w:rsidDel="00000000" w:rsidR="00000000" w:rsidRPr="00000000">
        <w:rPr>
          <w:rtl w:val="0"/>
        </w:rPr>
      </w:r>
    </w:p>
    <w:p w:rsidR="00000000" w:rsidDel="00000000" w:rsidP="00000000" w:rsidRDefault="00000000" w:rsidRPr="00000000" w14:paraId="0000001C">
      <w:pPr>
        <w:spacing w:line="240" w:lineRule="auto"/>
        <w:ind w:right="2250"/>
        <w:rPr>
          <w:sz w:val="24"/>
          <w:szCs w:val="24"/>
        </w:rPr>
      </w:pPr>
      <w:r w:rsidDel="00000000" w:rsidR="00000000" w:rsidRPr="00000000">
        <w:rPr>
          <w:rtl w:val="0"/>
        </w:rPr>
      </w:r>
    </w:p>
    <w:p w:rsidR="00000000" w:rsidDel="00000000" w:rsidP="00000000" w:rsidRDefault="00000000" w:rsidRPr="00000000" w14:paraId="0000001D">
      <w:pPr>
        <w:spacing w:line="240" w:lineRule="auto"/>
        <w:ind w:right="2250"/>
        <w:rPr>
          <w:sz w:val="24"/>
          <w:szCs w:val="24"/>
        </w:rPr>
      </w:pPr>
      <w:r w:rsidDel="00000000" w:rsidR="00000000" w:rsidRPr="00000000">
        <w:rPr>
          <w:rtl w:val="0"/>
        </w:rPr>
      </w:r>
    </w:p>
    <w:p w:rsidR="00000000" w:rsidDel="00000000" w:rsidP="00000000" w:rsidRDefault="00000000" w:rsidRPr="00000000" w14:paraId="0000001E">
      <w:pPr>
        <w:spacing w:line="240" w:lineRule="auto"/>
        <w:ind w:right="2250"/>
        <w:rPr>
          <w:sz w:val="24"/>
          <w:szCs w:val="24"/>
        </w:rPr>
      </w:pPr>
      <w:r w:rsidDel="00000000" w:rsidR="00000000" w:rsidRPr="00000000">
        <w:rPr>
          <w:rtl w:val="0"/>
        </w:rPr>
      </w:r>
    </w:p>
    <w:p w:rsidR="00000000" w:rsidDel="00000000" w:rsidP="00000000" w:rsidRDefault="00000000" w:rsidRPr="00000000" w14:paraId="0000001F">
      <w:pPr>
        <w:spacing w:line="240" w:lineRule="auto"/>
        <w:ind w:right="2250"/>
        <w:rPr>
          <w:sz w:val="28"/>
          <w:szCs w:val="28"/>
        </w:rPr>
      </w:pPr>
      <w:r w:rsidDel="00000000" w:rsidR="00000000" w:rsidRPr="00000000">
        <w:rPr>
          <w:rtl w:val="0"/>
        </w:rPr>
      </w:r>
    </w:p>
    <w:p w:rsidR="00000000" w:rsidDel="00000000" w:rsidP="00000000" w:rsidRDefault="00000000" w:rsidRPr="00000000" w14:paraId="00000020">
      <w:pPr>
        <w:spacing w:line="240" w:lineRule="auto"/>
        <w:ind w:right="2250"/>
        <w:rPr>
          <w:sz w:val="28"/>
          <w:szCs w:val="28"/>
        </w:rPr>
      </w:pPr>
      <w:r w:rsidDel="00000000" w:rsidR="00000000" w:rsidRPr="00000000">
        <w:rPr>
          <w:rtl w:val="0"/>
        </w:rPr>
      </w:r>
    </w:p>
    <w:p w:rsidR="00000000" w:rsidDel="00000000" w:rsidP="00000000" w:rsidRDefault="00000000" w:rsidRPr="00000000" w14:paraId="00000021">
      <w:pPr>
        <w:spacing w:line="240" w:lineRule="auto"/>
        <w:ind w:right="2250"/>
        <w:rPr>
          <w:sz w:val="28"/>
          <w:szCs w:val="28"/>
        </w:rPr>
      </w:pPr>
      <w:r w:rsidDel="00000000" w:rsidR="00000000" w:rsidRPr="00000000">
        <w:rPr>
          <w:rtl w:val="0"/>
        </w:rPr>
      </w:r>
    </w:p>
    <w:p w:rsidR="00000000" w:rsidDel="00000000" w:rsidP="00000000" w:rsidRDefault="00000000" w:rsidRPr="00000000" w14:paraId="00000022">
      <w:pPr>
        <w:spacing w:line="240" w:lineRule="auto"/>
        <w:ind w:right="2250"/>
        <w:rPr>
          <w:sz w:val="28"/>
          <w:szCs w:val="28"/>
        </w:rPr>
      </w:pPr>
      <w:r w:rsidDel="00000000" w:rsidR="00000000" w:rsidRPr="00000000">
        <w:rPr>
          <w:rtl w:val="0"/>
        </w:rPr>
      </w:r>
    </w:p>
    <w:p w:rsidR="00000000" w:rsidDel="00000000" w:rsidP="00000000" w:rsidRDefault="00000000" w:rsidRPr="00000000" w14:paraId="00000023">
      <w:pPr>
        <w:spacing w:line="240" w:lineRule="auto"/>
        <w:ind w:right="2250"/>
        <w:rPr>
          <w:sz w:val="28"/>
          <w:szCs w:val="28"/>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-1009648</wp:posOffset>
          </wp:positionH>
          <wp:positionV relativeFrom="paragraph">
            <wp:posOffset>114300</wp:posOffset>
          </wp:positionV>
          <wp:extent cx="8632927" cy="1319213"/>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
                  <a:srcRect b="0" l="-1103" r="1103" t="0"/>
                  <a:stretch>
                    <a:fillRect/>
                  </a:stretch>
                </pic:blipFill>
                <pic:spPr>
                  <a:xfrm>
                    <a:off x="0" y="0"/>
                    <a:ext cx="8632927" cy="1319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bAHwb+7gAAJndVkZH8QLHwZ7w==">AMUW2mUGJhT6jgk2HQvS4+pOpDkZ6FjnIcS+p0jhIoujuPT/w6Ip2Acu2+r//q7rfiAJYBM1CADRODkKZ4baDCkWYRdvkr1rqpmqyGVZQSbpGQtyf01dPR4QfRwpVfhoFU7eJVnUj1Hi98G5Vr9bh9AFHqnXqy+bSA==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