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2855"/>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2855"/>
          <w:sz w:val="28"/>
          <w:szCs w:val="28"/>
          <w:u w:val="none"/>
          <w:shd w:fill="auto" w:val="clear"/>
          <w:vertAlign w:val="baseline"/>
          <w:rtl w:val="0"/>
        </w:rPr>
        <w:t xml:space="preserve">West Virginia University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1439208984375" w:right="1005.6463623046875" w:firstLine="0"/>
        <w:jc w:val="center"/>
        <w:rPr>
          <w:rFonts w:ascii="Helvetica Neue" w:cs="Helvetica Neue" w:eastAsia="Helvetica Neue" w:hAnsi="Helvetica Neue"/>
          <w:b w:val="0"/>
          <w:i w:val="0"/>
          <w:smallCaps w:val="0"/>
          <w:strike w:val="0"/>
          <w:color w:val="002855"/>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2855"/>
          <w:sz w:val="28"/>
          <w:szCs w:val="28"/>
          <w:u w:val="none"/>
          <w:shd w:fill="auto" w:val="clear"/>
          <w:vertAlign w:val="baseline"/>
          <w:rtl w:val="0"/>
        </w:rPr>
        <w:t xml:space="preserve">The Student Assembly - Student Government Association Assembly Proclamation: AP-20</w:t>
      </w:r>
      <w:r w:rsidDel="00000000" w:rsidR="00000000" w:rsidRPr="00000000">
        <w:rPr>
          <w:rFonts w:ascii="Helvetica Neue" w:cs="Helvetica Neue" w:eastAsia="Helvetica Neue" w:hAnsi="Helvetica Neue"/>
          <w:color w:val="002855"/>
          <w:sz w:val="28"/>
          <w:szCs w:val="28"/>
          <w:rtl w:val="0"/>
        </w:rPr>
        <w:t xml:space="preserve">24</w:t>
      </w:r>
      <w:r w:rsidDel="00000000" w:rsidR="00000000" w:rsidRPr="00000000">
        <w:rPr>
          <w:rFonts w:ascii="Helvetica Neue" w:cs="Helvetica Neue" w:eastAsia="Helvetica Neue" w:hAnsi="Helvetica Neue"/>
          <w:b w:val="0"/>
          <w:i w:val="0"/>
          <w:smallCaps w:val="0"/>
          <w:strike w:val="0"/>
          <w:color w:val="002855"/>
          <w:sz w:val="28"/>
          <w:szCs w:val="28"/>
          <w:u w:val="none"/>
          <w:shd w:fill="auto" w:val="clear"/>
          <w:vertAlign w:val="baseline"/>
          <w:rtl w:val="0"/>
        </w:rPr>
        <w:t xml:space="preserve">-</w:t>
      </w:r>
      <w:r w:rsidDel="00000000" w:rsidR="00000000" w:rsidRPr="00000000">
        <w:rPr>
          <w:rFonts w:ascii="Helvetica Neue" w:cs="Helvetica Neue" w:eastAsia="Helvetica Neue" w:hAnsi="Helvetica Neue"/>
          <w:color w:val="002855"/>
          <w:sz w:val="28"/>
          <w:szCs w:val="28"/>
          <w:rtl w:val="0"/>
        </w:rPr>
        <w:t xml:space="preserve">01</w:t>
      </w:r>
      <w:r w:rsidDel="00000000" w:rsidR="00000000" w:rsidRPr="00000000">
        <w:rPr>
          <w:rFonts w:ascii="Helvetica Neue" w:cs="Helvetica Neue" w:eastAsia="Helvetica Neue" w:hAnsi="Helvetica Neue"/>
          <w:b w:val="0"/>
          <w:i w:val="0"/>
          <w:smallCaps w:val="0"/>
          <w:strike w:val="0"/>
          <w:color w:val="002855"/>
          <w:sz w:val="28"/>
          <w:szCs w:val="28"/>
          <w:u w:val="none"/>
          <w:shd w:fill="auto" w:val="clear"/>
          <w:vertAlign w:val="baseline"/>
          <w:rtl w:val="0"/>
        </w:rPr>
        <w:t xml:space="preserve">-</w:t>
      </w:r>
      <w:r w:rsidDel="00000000" w:rsidR="00000000" w:rsidRPr="00000000">
        <w:rPr>
          <w:rFonts w:ascii="Helvetica Neue" w:cs="Helvetica Neue" w:eastAsia="Helvetica Neue" w:hAnsi="Helvetica Neue"/>
          <w:color w:val="002855"/>
          <w:sz w:val="28"/>
          <w:szCs w:val="28"/>
          <w:rtl w:val="0"/>
        </w:rPr>
        <w:t xml:space="preserve">01</w:t>
      </w:r>
      <w:r w:rsidDel="00000000" w:rsidR="00000000" w:rsidRPr="00000000">
        <w:rPr>
          <w:rFonts w:ascii="Helvetica Neue" w:cs="Helvetica Neue" w:eastAsia="Helvetica Neue" w:hAnsi="Helvetica Neue"/>
          <w:b w:val="0"/>
          <w:i w:val="0"/>
          <w:smallCaps w:val="0"/>
          <w:strike w:val="0"/>
          <w:color w:val="002855"/>
          <w:sz w:val="28"/>
          <w:szCs w:val="2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Helvetica Neue" w:cs="Helvetica Neue" w:eastAsia="Helvetica Neue" w:hAnsi="Helvetica Neue"/>
          <w:b w:val="1"/>
          <w:color w:val="002855"/>
          <w:sz w:val="28"/>
          <w:szCs w:val="28"/>
          <w:rtl w:val="0"/>
        </w:rPr>
        <w:t xml:space="preserve">AN ASSEMBLY PROCLAMATION TO SUPPORT THE FORMATION OF A COMMUNITY DIETITIAN MENTORSHIP PROGRAM</w:t>
      </w:r>
      <w:r w:rsidDel="00000000" w:rsidR="00000000" w:rsidRPr="00000000">
        <w:rPr>
          <w:rtl w:val="0"/>
        </w:rPr>
      </w:r>
    </w:p>
    <w:p w:rsidR="00000000" w:rsidDel="00000000" w:rsidP="00000000" w:rsidRDefault="00000000" w:rsidRPr="00000000" w14:paraId="00000004">
      <w:pPr>
        <w:widowControl w:val="0"/>
        <w:spacing w:before="0" w:line="24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6750"/>
        <w:tblGridChange w:id="0">
          <w:tblGrid>
            <w:gridCol w:w="2610"/>
            <w:gridCol w:w="6750"/>
          </w:tblGrid>
        </w:tblGridChange>
      </w:tblGrid>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5">
            <w:pPr>
              <w:widowControl w:val="0"/>
              <w:spacing w:before="0"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color w:val="002855"/>
                <w:sz w:val="24"/>
                <w:szCs w:val="24"/>
                <w:rtl w:val="0"/>
              </w:rPr>
              <w:t xml:space="preserve">Short Title:  </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6">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Community Dietitian Mentorship Program</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7">
            <w:pPr>
              <w:widowControl w:val="0"/>
              <w:spacing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002855"/>
                <w:sz w:val="24"/>
                <w:szCs w:val="24"/>
                <w:rtl w:val="0"/>
              </w:rPr>
              <w:t xml:space="preserve">Author(s):</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Olivia Schmieder, College Senator (Davis)</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002855"/>
                <w:sz w:val="24"/>
                <w:szCs w:val="24"/>
                <w:rtl w:val="0"/>
              </w:rPr>
              <w:t xml:space="preserve">Sponsor(s):</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Logan Lipkovitch, College Senator (CAHS)</w:t>
            </w:r>
          </w:p>
          <w:p w:rsidR="00000000" w:rsidDel="00000000" w:rsidP="00000000" w:rsidRDefault="00000000" w:rsidRPr="00000000" w14:paraId="0000000B">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Daniel Madden, College Senator (Chambers)</w:t>
            </w:r>
          </w:p>
          <w:p w:rsidR="00000000" w:rsidDel="00000000" w:rsidP="00000000" w:rsidRDefault="00000000" w:rsidRPr="00000000" w14:paraId="0000000C">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Andrew Indomenico, College Senator (Eberly)</w:t>
            </w:r>
          </w:p>
          <w:p w:rsidR="00000000" w:rsidDel="00000000" w:rsidP="00000000" w:rsidRDefault="00000000" w:rsidRPr="00000000" w14:paraId="0000000D">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Carter Leadmon, Senator</w:t>
            </w:r>
          </w:p>
          <w:p w:rsidR="00000000" w:rsidDel="00000000" w:rsidP="00000000" w:rsidRDefault="00000000" w:rsidRPr="00000000" w14:paraId="0000000E">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Peyton Bielinski, College Senator (CAHS)</w:t>
            </w:r>
          </w:p>
          <w:p w:rsidR="00000000" w:rsidDel="00000000" w:rsidP="00000000" w:rsidRDefault="00000000" w:rsidRPr="00000000" w14:paraId="0000000F">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Hannah Weeks, Senator </w:t>
            </w:r>
          </w:p>
          <w:p w:rsidR="00000000" w:rsidDel="00000000" w:rsidP="00000000" w:rsidRDefault="00000000" w:rsidRPr="00000000" w14:paraId="00000010">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Matthew Olivero, Senator</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002855"/>
                <w:sz w:val="24"/>
                <w:szCs w:val="24"/>
                <w:rtl w:val="0"/>
              </w:rPr>
              <w:t xml:space="preserve">Contributor(s):</w:t>
            </w:r>
            <w:r w:rsidDel="00000000" w:rsidR="00000000" w:rsidRPr="00000000">
              <w:rPr>
                <w:rtl w:val="0"/>
              </w:rPr>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Jillian Blair, Policy Coordinator </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Committee Endorsement:</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4">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Academic Affairs</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5">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First Reading Date: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6">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3/27/24</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7">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Second Reading Date: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8">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04/03/2024</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Date of Approval:</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04/03/2024</w:t>
            </w:r>
          </w:p>
        </w:tc>
      </w:tr>
      <w:tr>
        <w:trPr>
          <w:cantSplit w:val="0"/>
          <w:tblHeader w:val="0"/>
        </w:trPr>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B">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Fonts w:ascii="Helvetica Neue" w:cs="Helvetica Neue" w:eastAsia="Helvetica Neue" w:hAnsi="Helvetica Neue"/>
                <w:b w:val="1"/>
                <w:color w:val="002855"/>
                <w:sz w:val="24"/>
                <w:szCs w:val="24"/>
                <w:rtl w:val="0"/>
              </w:rPr>
              <w:t xml:space="preserve">Presidential Signature:</w:t>
            </w:r>
          </w:p>
        </w:tc>
        <w:tc>
          <w:tcPr>
            <w:tcBorders>
              <w:top w:color="eaaa00" w:space="0" w:sz="8" w:val="single"/>
              <w:left w:color="eaaa00" w:space="0" w:sz="8" w:val="single"/>
              <w:bottom w:color="eaaa00" w:space="0" w:sz="8" w:val="single"/>
              <w:right w:color="eaaa00" w:space="0" w:sz="8" w:val="single"/>
            </w:tcBorders>
            <w:shd w:fill="eaaa00" w:val="clear"/>
            <w:tcMar>
              <w:top w:w="100.0" w:type="dxa"/>
              <w:left w:w="100.0" w:type="dxa"/>
              <w:bottom w:w="100.0" w:type="dxa"/>
              <w:right w:w="100.0" w:type="dxa"/>
            </w:tcMar>
            <w:vAlign w:val="top"/>
          </w:tcPr>
          <w:p w:rsidR="00000000" w:rsidDel="00000000" w:rsidP="00000000" w:rsidRDefault="00000000" w:rsidRPr="00000000" w14:paraId="0000001C">
            <w:pPr>
              <w:widowControl w:val="0"/>
              <w:spacing w:before="0" w:line="240" w:lineRule="auto"/>
              <w:rPr>
                <w:rFonts w:ascii="Helvetica Neue" w:cs="Helvetica Neue" w:eastAsia="Helvetica Neue" w:hAnsi="Helvetica Neue"/>
                <w:b w:val="1"/>
                <w:color w:val="002855"/>
                <w:sz w:val="24"/>
                <w:szCs w:val="24"/>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Whereas, </w:t>
      </w:r>
      <w:r w:rsidDel="00000000" w:rsidR="00000000" w:rsidRPr="00000000">
        <w:rPr>
          <w:rFonts w:ascii="Helvetica Neue" w:cs="Helvetica Neue" w:eastAsia="Helvetica Neue" w:hAnsi="Helvetica Neue"/>
          <w:sz w:val="24"/>
          <w:szCs w:val="24"/>
          <w:rtl w:val="0"/>
        </w:rPr>
        <w:t xml:space="preserve">the West Virginia University (WVU) Mission Statement reads, “the faculty, staff and students at West Virginia University commit to creating a diverse and inclusive culture that advances education, healthcare and prosperity…”; and,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Whereas, </w:t>
      </w:r>
      <w:r w:rsidDel="00000000" w:rsidR="00000000" w:rsidRPr="00000000">
        <w:rPr>
          <w:rFonts w:ascii="Helvetica Neue" w:cs="Helvetica Neue" w:eastAsia="Helvetica Neue" w:hAnsi="Helvetica Neue"/>
          <w:sz w:val="24"/>
          <w:szCs w:val="24"/>
          <w:rtl w:val="0"/>
        </w:rPr>
        <w:t xml:space="preserve">the WVU Davis College Core Principles state, “faculty, staff, and students of the Davis College are actively engaged with the citizens and communities of West Virginia to enhance the overall quality and health…” and “We continuously strive to improve in the areas of learning, discovery, and engagement…”; and,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Whereas,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the West Virginia University Student Government Association (SGA) vision</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statement reads,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To be a Student Government Association that serves the students, West Virginia University, and the State of West Virginia by;...</w:t>
      </w:r>
      <w:r w:rsidDel="00000000" w:rsidR="00000000" w:rsidRPr="00000000">
        <w:rPr>
          <w:sz w:val="24"/>
          <w:szCs w:val="24"/>
          <w:highlight w:val="white"/>
          <w:rtl w:val="0"/>
        </w:rPr>
        <w:t xml:space="preserve"> creating a campus that can accommodate everyone, …participating in meaningful community service, fostering healthy lifestyles…”; and,</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20062255859375"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rFonts w:ascii="Helvetica Neue" w:cs="Helvetica Neue" w:eastAsia="Helvetica Neue" w:hAnsi="Helvetica Neue"/>
          <w:sz w:val="24"/>
          <w:szCs w:val="24"/>
          <w:rtl w:val="0"/>
        </w:rPr>
        <w:t xml:space="preserve">The role of a registered dietitian is diverse, therefore opportunities at WVU should reflect such,</w:t>
      </w:r>
      <w:r w:rsidDel="00000000" w:rsidR="00000000" w:rsidRPr="00000000">
        <w:rPr>
          <w:rFonts w:ascii="Helvetica Neue" w:cs="Helvetica Neue" w:eastAsia="Helvetica Neue" w:hAnsi="Helvetica Neue"/>
          <w:sz w:val="24"/>
          <w:szCs w:val="24"/>
          <w:rtl w:val="0"/>
        </w:rPr>
        <w:t xml:space="preserve"> and;</w:t>
      </w:r>
    </w:p>
    <w:p w:rsidR="00000000" w:rsidDel="00000000" w:rsidP="00000000" w:rsidRDefault="00000000" w:rsidRPr="00000000" w14:paraId="00000025">
      <w:pPr>
        <w:widowControl w:val="0"/>
        <w:spacing w:before="0" w:line="240" w:lineRule="auto"/>
        <w:ind w:left="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6">
      <w:pPr>
        <w:widowControl w:val="0"/>
        <w:spacing w:before="0" w:line="240" w:lineRule="auto"/>
        <w:ind w:left="10.720062255859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7">
      <w:pPr>
        <w:widowControl w:val="0"/>
        <w:spacing w:before="0" w:line="240" w:lineRule="auto"/>
        <w:ind w:left="10.720062255859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sz w:val="24"/>
          <w:szCs w:val="24"/>
          <w:rtl w:val="0"/>
        </w:rPr>
        <w:t xml:space="preserve">A community dietitian “develops programs and counsel the public on topics related to food, health, and nutrition”</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nutrition affects students mentally, physically, and academically, and the mentorship program’s outreach will spread awareness of its impact, and;</w:t>
      </w:r>
      <w:r w:rsidDel="00000000" w:rsidR="00000000" w:rsidRPr="00000000">
        <w:rPr>
          <w:rtl w:val="0"/>
        </w:rPr>
      </w:r>
    </w:p>
    <w:p w:rsidR="00000000" w:rsidDel="00000000" w:rsidP="00000000" w:rsidRDefault="00000000" w:rsidRPr="00000000" w14:paraId="00000028">
      <w:pPr>
        <w:widowControl w:val="0"/>
        <w:spacing w:before="0" w:line="240" w:lineRule="auto"/>
        <w:ind w:left="10.720062255859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9">
      <w:pPr>
        <w:widowControl w:val="0"/>
        <w:spacing w:before="0" w:line="240" w:lineRule="auto"/>
        <w:ind w:left="10.720062255859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rFonts w:ascii="Helvetica Neue" w:cs="Helvetica Neue" w:eastAsia="Helvetica Neue" w:hAnsi="Helvetica Neue"/>
          <w:sz w:val="24"/>
          <w:szCs w:val="24"/>
          <w:rtl w:val="0"/>
        </w:rPr>
        <w:t xml:space="preserve">Leighann Scott MS, RDN, LDN, CGP (WVU Campus Dietitian) </w:t>
      </w:r>
      <w:r w:rsidDel="00000000" w:rsidR="00000000" w:rsidRPr="00000000">
        <w:rPr>
          <w:rFonts w:ascii="Helvetica Neue" w:cs="Helvetica Neue" w:eastAsia="Helvetica Neue" w:hAnsi="Helvetica Neue"/>
          <w:sz w:val="24"/>
          <w:szCs w:val="24"/>
          <w:rtl w:val="0"/>
        </w:rPr>
        <w:t xml:space="preserve">… has undertaken the lead in facilitating the program as well as serving as WVU’s sole campus dietitian, highlighting the need and value of student engagement in the dietary field, and;</w:t>
      </w:r>
    </w:p>
    <w:p w:rsidR="00000000" w:rsidDel="00000000" w:rsidP="00000000" w:rsidRDefault="00000000" w:rsidRPr="00000000" w14:paraId="0000002A">
      <w:pPr>
        <w:widowControl w:val="0"/>
        <w:spacing w:line="240" w:lineRule="auto"/>
        <w:ind w:left="10.720062255859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10.720062255859375"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rFonts w:ascii="Helvetica Neue" w:cs="Helvetica Neue" w:eastAsia="Helvetica Neue" w:hAnsi="Helvetica Neue"/>
          <w:sz w:val="24"/>
          <w:szCs w:val="24"/>
          <w:rtl w:val="0"/>
        </w:rPr>
        <w:t xml:space="preserve">Students in the program have requested more opportunities outside the classroom in this field, and;</w:t>
      </w:r>
      <w:r w:rsidDel="00000000" w:rsidR="00000000" w:rsidRPr="00000000">
        <w:rPr>
          <w:rtl w:val="0"/>
        </w:rPr>
      </w:r>
    </w:p>
    <w:p w:rsidR="00000000" w:rsidDel="00000000" w:rsidP="00000000" w:rsidRDefault="00000000" w:rsidRPr="00000000" w14:paraId="0000002C">
      <w:pPr>
        <w:widowControl w:val="0"/>
        <w:spacing w:before="0" w:line="240" w:lineRule="auto"/>
        <w:ind w:left="10.720062255859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D">
      <w:pPr>
        <w:widowControl w:val="0"/>
        <w:spacing w:before="0" w:line="240" w:lineRule="auto"/>
        <w:ind w:left="10.720062255859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 </w:t>
      </w:r>
      <w:r w:rsidDel="00000000" w:rsidR="00000000" w:rsidRPr="00000000">
        <w:rPr>
          <w:rFonts w:ascii="Helvetica Neue" w:cs="Helvetica Neue" w:eastAsia="Helvetica Neue" w:hAnsi="Helvetica Neue"/>
          <w:sz w:val="24"/>
          <w:szCs w:val="24"/>
          <w:rtl w:val="0"/>
        </w:rPr>
        <w:t xml:space="preserve">Human nutrition students will directly interact with the student body on nutritional education, giving access to experiential learning opportunities and aiding Ms. Scott in her role, and;</w:t>
      </w:r>
    </w:p>
    <w:p w:rsidR="00000000" w:rsidDel="00000000" w:rsidP="00000000" w:rsidRDefault="00000000" w:rsidRPr="00000000" w14:paraId="0000002E">
      <w:pPr>
        <w:widowControl w:val="0"/>
        <w:spacing w:before="0" w:line="240" w:lineRule="auto"/>
        <w:ind w:left="10.720062255859375"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F">
      <w:pPr>
        <w:widowControl w:val="0"/>
        <w:spacing w:before="0" w:line="240" w:lineRule="auto"/>
        <w:ind w:left="10.720062255859375"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Whereas,</w:t>
      </w:r>
      <w:r w:rsidDel="00000000" w:rsidR="00000000" w:rsidRPr="00000000">
        <w:rPr>
          <w:rFonts w:ascii="Helvetica Neue" w:cs="Helvetica Neue" w:eastAsia="Helvetica Neue" w:hAnsi="Helvetica Neue"/>
          <w:sz w:val="24"/>
          <w:szCs w:val="24"/>
          <w:rtl w:val="0"/>
        </w:rPr>
        <w:t xml:space="preserve"> This program plans to address such issues by engaging in tabling hours, events, and an active social media page, in addition to maintaining an up to date and informed website as a resource for students;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001953125" w:right="139.41650390625" w:firstLine="7.440032958984375"/>
        <w:jc w:val="left"/>
        <w:rPr>
          <w:rFonts w:ascii="Helvetica Neue" w:cs="Helvetica Neue" w:eastAsia="Helvetica Neue" w:hAnsi="Helvetica Neue"/>
          <w:b w:val="1"/>
          <w:i w:val="1"/>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1"/>
          <w:i w:val="1"/>
          <w:smallCaps w:val="0"/>
          <w:strike w:val="0"/>
          <w:sz w:val="24"/>
          <w:szCs w:val="24"/>
          <w:u w:val="none"/>
          <w:shd w:fill="auto" w:val="clear"/>
          <w:vertAlign w:val="baseline"/>
          <w:rtl w:val="0"/>
        </w:rPr>
        <w:t xml:space="preserve">Therefore, be it proclaimed by the Student Assembly of West Virginia University: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001953125" w:right="139.41650390625" w:firstLine="7.440032958984375"/>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2001953125" w:right="139.41650390625" w:firstLine="7.440032958984375"/>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i w:val="0"/>
          <w:smallCaps w:val="0"/>
          <w:strike w:val="0"/>
          <w:sz w:val="24"/>
          <w:szCs w:val="24"/>
          <w:u w:val="none"/>
          <w:shd w:fill="auto" w:val="clear"/>
          <w:vertAlign w:val="baseline"/>
          <w:rtl w:val="0"/>
        </w:rPr>
        <w:t xml:space="preserve">Section 1:</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WVU Student Government Association</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 proclaims its </w:t>
      </w:r>
      <w:r w:rsidDel="00000000" w:rsidR="00000000" w:rsidRPr="00000000">
        <w:rPr>
          <w:rFonts w:ascii="Helvetica Neue" w:cs="Helvetica Neue" w:eastAsia="Helvetica Neue" w:hAnsi="Helvetica Neue"/>
          <w:sz w:val="24"/>
          <w:szCs w:val="24"/>
          <w:rtl w:val="0"/>
        </w:rPr>
        <w:t xml:space="preserve">gratitude</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 to the community </w:t>
      </w:r>
      <w:r w:rsidDel="00000000" w:rsidR="00000000" w:rsidRPr="00000000">
        <w:rPr>
          <w:rFonts w:ascii="Helvetica Neue" w:cs="Helvetica Neue" w:eastAsia="Helvetica Neue" w:hAnsi="Helvetica Neue"/>
          <w:sz w:val="24"/>
          <w:szCs w:val="24"/>
          <w:rtl w:val="0"/>
        </w:rPr>
        <w:t xml:space="preserve">dietitian</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 program </w:t>
      </w:r>
      <w:r w:rsidDel="00000000" w:rsidR="00000000" w:rsidRPr="00000000">
        <w:rPr>
          <w:rFonts w:ascii="Helvetica Neue" w:cs="Helvetica Neue" w:eastAsia="Helvetica Neue" w:hAnsi="Helvetica Neue"/>
          <w:sz w:val="24"/>
          <w:szCs w:val="24"/>
          <w:rtl w:val="0"/>
        </w:rPr>
        <w:t xml:space="preserve">for</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 fostering a</w:t>
      </w:r>
      <w:r w:rsidDel="00000000" w:rsidR="00000000" w:rsidRPr="00000000">
        <w:rPr>
          <w:rFonts w:ascii="Helvetica Neue" w:cs="Helvetica Neue" w:eastAsia="Helvetica Neue" w:hAnsi="Helvetica Neue"/>
          <w:sz w:val="24"/>
          <w:szCs w:val="24"/>
          <w:rtl w:val="0"/>
        </w:rPr>
        <w:t xml:space="preserve">n interactive </w:t>
      </w:r>
      <w:r w:rsidDel="00000000" w:rsidR="00000000" w:rsidRPr="00000000">
        <w:rPr>
          <w:rFonts w:ascii="Helvetica Neue" w:cs="Helvetica Neue" w:eastAsia="Helvetica Neue" w:hAnsi="Helvetica Neue"/>
          <w:i w:val="0"/>
          <w:smallCaps w:val="0"/>
          <w:strike w:val="0"/>
          <w:sz w:val="24"/>
          <w:szCs w:val="24"/>
          <w:u w:val="none"/>
          <w:shd w:fill="auto" w:val="clear"/>
          <w:vertAlign w:val="baseline"/>
          <w:rtl w:val="0"/>
        </w:rPr>
        <w:t xml:space="preserve">learning environment for students</w:t>
      </w:r>
      <w:r w:rsidDel="00000000" w:rsidR="00000000" w:rsidRPr="00000000">
        <w:rPr>
          <w:rFonts w:ascii="Helvetica Neue" w:cs="Helvetica Neue" w:eastAsia="Helvetica Neue" w:hAnsi="Helvetica Neue"/>
          <w:sz w:val="24"/>
          <w:szCs w:val="24"/>
          <w:rtl w:val="0"/>
        </w:rPr>
        <w:t xml:space="preserve"> and creating more space to address the greater WVU community’s nutritional needs;</w:t>
      </w:r>
      <w:r w:rsidDel="00000000" w:rsidR="00000000" w:rsidRPr="00000000">
        <w:rPr>
          <w:rtl w:val="0"/>
        </w:rPr>
      </w:r>
    </w:p>
    <w:p w:rsidR="00000000" w:rsidDel="00000000" w:rsidP="00000000" w:rsidRDefault="00000000" w:rsidRPr="00000000" w14:paraId="00000034">
      <w:pPr>
        <w:widowControl w:val="0"/>
        <w:spacing w:before="0" w:line="240" w:lineRule="auto"/>
        <w:ind w:left="15.52001953125" w:right="139.41650390625" w:firstLine="7.440032958984375"/>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5">
      <w:pPr>
        <w:widowControl w:val="0"/>
        <w:spacing w:before="0" w:line="240" w:lineRule="auto"/>
        <w:ind w:left="15.52001953125" w:right="139.41650390625" w:firstLine="7.440032958984375"/>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Section 2: </w:t>
      </w:r>
      <w:r w:rsidDel="00000000" w:rsidR="00000000" w:rsidRPr="00000000">
        <w:rPr>
          <w:rFonts w:ascii="Helvetica Neue" w:cs="Helvetica Neue" w:eastAsia="Helvetica Neue" w:hAnsi="Helvetica Neue"/>
          <w:sz w:val="24"/>
          <w:szCs w:val="24"/>
          <w:rtl w:val="0"/>
        </w:rPr>
        <w:t xml:space="preserve">Gives recognition to Leighann Scott for adding nutrition student education outside of the classroom that will serve students with field experience on top of her significant role as WVU’s campus dietitian;</w:t>
      </w:r>
    </w:p>
    <w:p w:rsidR="00000000" w:rsidDel="00000000" w:rsidP="00000000" w:rsidRDefault="00000000" w:rsidRPr="00000000" w14:paraId="00000036">
      <w:pPr>
        <w:widowControl w:val="0"/>
        <w:spacing w:before="0" w:line="240" w:lineRule="auto"/>
        <w:ind w:left="15.52001953125" w:right="139.41650390625" w:firstLine="7.440032958984375"/>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7">
      <w:pPr>
        <w:widowControl w:val="0"/>
        <w:spacing w:before="0" w:line="240" w:lineRule="auto"/>
        <w:ind w:left="15.52001953125" w:right="139.41650390625" w:firstLine="7.440032958984375"/>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Section 3: </w:t>
      </w:r>
      <w:r w:rsidDel="00000000" w:rsidR="00000000" w:rsidRPr="00000000">
        <w:rPr>
          <w:rFonts w:ascii="Helvetica Neue" w:cs="Helvetica Neue" w:eastAsia="Helvetica Neue" w:hAnsi="Helvetica Neue"/>
          <w:sz w:val="24"/>
          <w:szCs w:val="24"/>
          <w:rtl w:val="0"/>
        </w:rPr>
        <w:t xml:space="preserve">Upon passage and approval, this legislation shall be forwarded to the following mandates below.</w:t>
      </w:r>
      <w:r w:rsidDel="00000000" w:rsidR="00000000" w:rsidRPr="00000000">
        <w:rPr>
          <w:rtl w:val="0"/>
        </w:rPr>
      </w:r>
    </w:p>
    <w:p w:rsidR="00000000" w:rsidDel="00000000" w:rsidP="00000000" w:rsidRDefault="00000000" w:rsidRPr="00000000" w14:paraId="00000038">
      <w:pPr>
        <w:widowControl w:val="0"/>
        <w:spacing w:before="0" w:line="240" w:lineRule="auto"/>
        <w:ind w:left="15.52001953125" w:right="139.41650390625" w:firstLine="7.440032958984375"/>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9">
      <w:pPr>
        <w:widowControl w:val="0"/>
        <w:spacing w:before="0" w:line="240" w:lineRule="auto"/>
        <w:ind w:left="15.52001953125" w:right="139.41650390625" w:firstLine="7.440032958984375"/>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Mandates: </w:t>
      </w:r>
    </w:p>
    <w:p w:rsidR="00000000" w:rsidDel="00000000" w:rsidP="00000000" w:rsidRDefault="00000000" w:rsidRPr="00000000" w14:paraId="0000003A">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Chris Ashwell, Division Director of Animal and Nutritional Sciences</w:t>
      </w:r>
    </w:p>
    <w:p w:rsidR="00000000" w:rsidDel="00000000" w:rsidP="00000000" w:rsidRDefault="00000000" w:rsidRPr="00000000" w14:paraId="0000003B">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Clayton Cappellanti, Director of Dining Services</w:t>
      </w:r>
    </w:p>
    <w:p w:rsidR="00000000" w:rsidDel="00000000" w:rsidP="00000000" w:rsidRDefault="00000000" w:rsidRPr="00000000" w14:paraId="0000003C">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Leighann Scott, Campus Registered Dietitian</w:t>
      </w:r>
    </w:p>
    <w:p w:rsidR="00000000" w:rsidDel="00000000" w:rsidP="00000000" w:rsidRDefault="00000000" w:rsidRPr="00000000" w14:paraId="0000003D">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Kelli George, Teaching Assistant Professor and Director of the Didactic Program in Dietetics</w:t>
      </w:r>
    </w:p>
    <w:p w:rsidR="00000000" w:rsidDel="00000000" w:rsidP="00000000" w:rsidRDefault="00000000" w:rsidRPr="00000000" w14:paraId="0000003E">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Nettie Freshour, Professor of Human Nutrition and Foods and Director of the Dietetic Internship Program </w:t>
      </w:r>
    </w:p>
    <w:p w:rsidR="00000000" w:rsidDel="00000000" w:rsidP="00000000" w:rsidRDefault="00000000" w:rsidRPr="00000000" w14:paraId="0000003F">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G. Corey Farris, Dean of Students</w:t>
      </w:r>
    </w:p>
    <w:p w:rsidR="00000000" w:rsidDel="00000000" w:rsidP="00000000" w:rsidRDefault="00000000" w:rsidRPr="00000000" w14:paraId="00000040">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Madison Santmyer, Student Body President</w:t>
      </w:r>
    </w:p>
    <w:p w:rsidR="00000000" w:rsidDel="00000000" w:rsidP="00000000" w:rsidRDefault="00000000" w:rsidRPr="00000000" w14:paraId="00000041">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Dr. Thanh Le, Director, Student Engagement and Leadership (Advisor)</w:t>
      </w:r>
    </w:p>
    <w:p w:rsidR="00000000" w:rsidDel="00000000" w:rsidP="00000000" w:rsidRDefault="00000000" w:rsidRPr="00000000" w14:paraId="00000042">
      <w:pPr>
        <w:widowControl w:val="0"/>
        <w:spacing w:before="0" w:line="240" w:lineRule="auto"/>
        <w:rPr>
          <w:rFonts w:ascii="Helvetica Neue" w:cs="Helvetica Neue" w:eastAsia="Helvetica Neue" w:hAnsi="Helvetica Neue"/>
          <w:color w:val="212529"/>
          <w:sz w:val="24"/>
          <w:szCs w:val="24"/>
        </w:rPr>
      </w:pPr>
      <w:r w:rsidDel="00000000" w:rsidR="00000000" w:rsidRPr="00000000">
        <w:rPr>
          <w:rFonts w:ascii="Helvetica Neue" w:cs="Helvetica Neue" w:eastAsia="Helvetica Neue" w:hAnsi="Helvetica Neue"/>
          <w:color w:val="212529"/>
          <w:sz w:val="24"/>
          <w:szCs w:val="24"/>
          <w:rtl w:val="0"/>
        </w:rPr>
        <w:t xml:space="preserve">Karsey Prichard, Executive Secretary</w:t>
      </w:r>
    </w:p>
    <w:p w:rsidR="00000000" w:rsidDel="00000000" w:rsidP="00000000" w:rsidRDefault="00000000" w:rsidRPr="00000000" w14:paraId="00000043">
      <w:pPr>
        <w:widowControl w:val="0"/>
        <w:spacing w:before="0" w:line="240" w:lineRule="auto"/>
        <w:rPr>
          <w:rFonts w:ascii="Helvetica Neue" w:cs="Helvetica Neue" w:eastAsia="Helvetica Neue" w:hAnsi="Helvetica Neue"/>
          <w:b w:val="1"/>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color w:val="212529"/>
          <w:sz w:val="24"/>
          <w:szCs w:val="24"/>
          <w:rtl w:val="0"/>
        </w:rPr>
        <w:t xml:space="preserve">Daily Athenaeum</w:t>
      </w:r>
      <w:r w:rsidDel="00000000" w:rsidR="00000000" w:rsidRPr="00000000">
        <w:rPr>
          <w:rtl w:val="0"/>
        </w:rPr>
      </w:r>
    </w:p>
    <w:sectPr>
      <w:headerReference r:id="rId7" w:type="default"/>
      <w:pgSz w:h="15840" w:w="12240" w:orient="portrait"/>
      <w:pgMar w:bottom="2434.42626953125" w:top="2533.4057617187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What Dietitians and Nutritionists Do</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-101599</wp:posOffset>
          </wp:positionH>
          <wp:positionV relativeFrom="page">
            <wp:posOffset>-9524</wp:posOffset>
          </wp:positionV>
          <wp:extent cx="8632927" cy="13192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1103" r="1103" t="0"/>
                  <a:stretch>
                    <a:fillRect/>
                  </a:stretch>
                </pic:blipFill>
                <pic:spPr>
                  <a:xfrm>
                    <a:off x="0" y="0"/>
                    <a:ext cx="8632927" cy="13192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healthcare/dietitians-and-nutritionists.htm#tab-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