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40" w:lineRule="auto"/>
        <w:ind w:left="0" w:firstLine="0"/>
        <w:jc w:val="center"/>
        <w:rPr>
          <w:rFonts w:ascii="Helvetica Neue" w:cs="Helvetica Neue" w:eastAsia="Helvetica Neue" w:hAnsi="Helvetica Neue"/>
          <w:color w:val="002855"/>
          <w:sz w:val="28"/>
          <w:szCs w:val="28"/>
        </w:rPr>
      </w:pPr>
      <w:r w:rsidDel="00000000" w:rsidR="00000000" w:rsidRPr="00000000">
        <w:rPr>
          <w:rFonts w:ascii="Helvetica Neue" w:cs="Helvetica Neue" w:eastAsia="Helvetica Neue" w:hAnsi="Helvetica Neue"/>
          <w:color w:val="002855"/>
          <w:sz w:val="28"/>
          <w:szCs w:val="28"/>
          <w:rtl w:val="0"/>
        </w:rPr>
        <w:t xml:space="preserve">West Virginia University</w:t>
      </w:r>
    </w:p>
    <w:p w:rsidR="00000000" w:rsidDel="00000000" w:rsidP="00000000" w:rsidRDefault="00000000" w:rsidRPr="00000000" w14:paraId="00000002">
      <w:pPr>
        <w:widowControl w:val="0"/>
        <w:spacing w:line="240" w:lineRule="auto"/>
        <w:ind w:left="0" w:firstLine="0"/>
        <w:jc w:val="center"/>
        <w:rPr>
          <w:rFonts w:ascii="Helvetica Neue" w:cs="Helvetica Neue" w:eastAsia="Helvetica Neue" w:hAnsi="Helvetica Neue"/>
          <w:color w:val="002855"/>
          <w:sz w:val="28"/>
          <w:szCs w:val="28"/>
        </w:rPr>
      </w:pPr>
      <w:r w:rsidDel="00000000" w:rsidR="00000000" w:rsidRPr="00000000">
        <w:rPr>
          <w:rFonts w:ascii="Helvetica Neue" w:cs="Helvetica Neue" w:eastAsia="Helvetica Neue" w:hAnsi="Helvetica Neue"/>
          <w:color w:val="002855"/>
          <w:sz w:val="28"/>
          <w:szCs w:val="28"/>
          <w:rtl w:val="0"/>
        </w:rPr>
        <w:t xml:space="preserve">The Student Assembly - Student Government Association</w:t>
      </w:r>
    </w:p>
    <w:p w:rsidR="00000000" w:rsidDel="00000000" w:rsidP="00000000" w:rsidRDefault="00000000" w:rsidRPr="00000000" w14:paraId="00000003">
      <w:pPr>
        <w:widowControl w:val="0"/>
        <w:spacing w:line="240" w:lineRule="auto"/>
        <w:ind w:left="0" w:firstLine="0"/>
        <w:jc w:val="center"/>
        <w:rPr>
          <w:rFonts w:ascii="Helvetica Neue" w:cs="Helvetica Neue" w:eastAsia="Helvetica Neue" w:hAnsi="Helvetica Neue"/>
          <w:color w:val="002855"/>
          <w:sz w:val="28"/>
          <w:szCs w:val="28"/>
        </w:rPr>
      </w:pPr>
      <w:r w:rsidDel="00000000" w:rsidR="00000000" w:rsidRPr="00000000">
        <w:rPr>
          <w:rFonts w:ascii="Helvetica Neue" w:cs="Helvetica Neue" w:eastAsia="Helvetica Neue" w:hAnsi="Helvetica Neue"/>
          <w:color w:val="002855"/>
          <w:sz w:val="28"/>
          <w:szCs w:val="28"/>
          <w:rtl w:val="0"/>
        </w:rPr>
        <w:t xml:space="preserve">Assembly Bill: AB-2023-11-02</w:t>
      </w:r>
    </w:p>
    <w:p w:rsidR="00000000" w:rsidDel="00000000" w:rsidP="00000000" w:rsidRDefault="00000000" w:rsidRPr="00000000" w14:paraId="00000004">
      <w:pPr>
        <w:widowControl w:val="0"/>
        <w:spacing w:line="240" w:lineRule="auto"/>
        <w:ind w:left="0" w:firstLine="0"/>
        <w:jc w:val="center"/>
        <w:rPr>
          <w:rFonts w:ascii="Helvetica Neue" w:cs="Helvetica Neue" w:eastAsia="Helvetica Neue" w:hAnsi="Helvetica Neue"/>
          <w:b w:val="1"/>
          <w:color w:val="002855"/>
          <w:sz w:val="28"/>
          <w:szCs w:val="28"/>
        </w:rPr>
      </w:pPr>
      <w:r w:rsidDel="00000000" w:rsidR="00000000" w:rsidRPr="00000000">
        <w:rPr>
          <w:rFonts w:ascii="Helvetica Neue" w:cs="Helvetica Neue" w:eastAsia="Helvetica Neue" w:hAnsi="Helvetica Neue"/>
          <w:b w:val="1"/>
          <w:color w:val="002855"/>
          <w:sz w:val="28"/>
          <w:szCs w:val="28"/>
          <w:rtl w:val="0"/>
        </w:rPr>
        <w:t xml:space="preserve">AN ASSEMBLY BILL TO AMEND THE STUDENT GOVERNMENT ASSOCIATION CONSTITUTION</w:t>
      </w:r>
    </w:p>
    <w:p w:rsidR="00000000" w:rsidDel="00000000" w:rsidP="00000000" w:rsidRDefault="00000000" w:rsidRPr="00000000" w14:paraId="00000005">
      <w:pPr>
        <w:widowControl w:val="0"/>
        <w:spacing w:line="240" w:lineRule="auto"/>
        <w:ind w:left="0" w:firstLine="0"/>
        <w:jc w:val="center"/>
        <w:rPr>
          <w:rFonts w:ascii="Helvetica Neue" w:cs="Helvetica Neue" w:eastAsia="Helvetica Neue" w:hAnsi="Helvetica Neue"/>
          <w:b w:val="1"/>
          <w:color w:val="002855"/>
          <w:sz w:val="28"/>
          <w:szCs w:val="28"/>
        </w:rPr>
      </w:pPr>
      <w:r w:rsidDel="00000000" w:rsidR="00000000" w:rsidRPr="00000000">
        <w:rPr>
          <w:rtl w:val="0"/>
        </w:rPr>
      </w:r>
    </w:p>
    <w:tbl>
      <w:tblPr>
        <w:tblStyle w:val="Table1"/>
        <w:tblW w:w="93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65"/>
        <w:gridCol w:w="6195"/>
        <w:tblGridChange w:id="0">
          <w:tblGrid>
            <w:gridCol w:w="3165"/>
            <w:gridCol w:w="6195"/>
          </w:tblGrid>
        </w:tblGridChange>
      </w:tblGrid>
      <w:tr>
        <w:trPr>
          <w:cantSplit w:val="0"/>
          <w:tblHeader w:val="0"/>
        </w:trPr>
        <w:tc>
          <w:tcPr>
            <w:tcBorders>
              <w:top w:color="eaaa00" w:space="0" w:sz="8" w:val="single"/>
              <w:left w:color="eaaa00" w:space="0" w:sz="8" w:val="single"/>
              <w:bottom w:color="eaaa00" w:space="0" w:sz="8" w:val="single"/>
              <w:right w:color="eaaa00" w:space="0" w:sz="8" w:val="single"/>
            </w:tcBorders>
            <w:shd w:fill="eaaa00" w:val="clear"/>
            <w:tcMar>
              <w:top w:w="100.0" w:type="dxa"/>
              <w:left w:w="100.0" w:type="dxa"/>
              <w:bottom w:w="100.0" w:type="dxa"/>
              <w:right w:w="100.0" w:type="dxa"/>
            </w:tcMar>
            <w:vAlign w:val="top"/>
          </w:tcPr>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color w:val="002855"/>
                <w:sz w:val="24"/>
                <w:szCs w:val="24"/>
                <w:rtl w:val="0"/>
              </w:rPr>
              <w:t xml:space="preserve">Short Title:</w:t>
            </w:r>
            <w:r w:rsidDel="00000000" w:rsidR="00000000" w:rsidRPr="00000000">
              <w:rPr>
                <w:rtl w:val="0"/>
              </w:rPr>
            </w:r>
          </w:p>
        </w:tc>
        <w:tc>
          <w:tcPr>
            <w:tcBorders>
              <w:top w:color="eaaa00" w:space="0" w:sz="8" w:val="single"/>
              <w:left w:color="eaaa00" w:space="0" w:sz="8" w:val="single"/>
              <w:bottom w:color="eaaa00" w:space="0" w:sz="8" w:val="single"/>
              <w:right w:color="eaaa00" w:space="0" w:sz="8" w:val="single"/>
            </w:tcBorders>
            <w:shd w:fill="eaaa00" w:val="clear"/>
            <w:tcMar>
              <w:top w:w="100.0" w:type="dxa"/>
              <w:left w:w="100.0" w:type="dxa"/>
              <w:bottom w:w="100.0" w:type="dxa"/>
              <w:right w:w="100.0" w:type="dxa"/>
            </w:tcMar>
            <w:vAlign w:val="top"/>
          </w:tcPr>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color w:val="002855"/>
                <w:sz w:val="24"/>
                <w:szCs w:val="24"/>
              </w:rPr>
            </w:pPr>
            <w:r w:rsidDel="00000000" w:rsidR="00000000" w:rsidRPr="00000000">
              <w:rPr>
                <w:rFonts w:ascii="Helvetica Neue" w:cs="Helvetica Neue" w:eastAsia="Helvetica Neue" w:hAnsi="Helvetica Neue"/>
                <w:b w:val="1"/>
                <w:color w:val="002855"/>
                <w:sz w:val="24"/>
                <w:szCs w:val="24"/>
                <w:rtl w:val="0"/>
              </w:rPr>
              <w:t xml:space="preserve">Executive/Legislative Vacancy Appointment Rules</w:t>
            </w:r>
          </w:p>
        </w:tc>
      </w:tr>
      <w:tr>
        <w:trPr>
          <w:cantSplit w:val="0"/>
          <w:tblHeader w:val="0"/>
        </w:trPr>
        <w:tc>
          <w:tcPr>
            <w:tcBorders>
              <w:top w:color="eaaa00" w:space="0" w:sz="8" w:val="single"/>
              <w:left w:color="eaaa00" w:space="0" w:sz="8" w:val="single"/>
              <w:bottom w:color="eaaa00" w:space="0" w:sz="8" w:val="single"/>
              <w:right w:color="eaaa00" w:space="0" w:sz="8" w:val="single"/>
            </w:tcBorders>
            <w:shd w:fill="eaaa00"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b w:val="1"/>
                <w:color w:val="002855"/>
                <w:sz w:val="24"/>
                <w:szCs w:val="24"/>
                <w:rtl w:val="0"/>
              </w:rPr>
              <w:t xml:space="preserve">Author(s):</w:t>
            </w:r>
            <w:r w:rsidDel="00000000" w:rsidR="00000000" w:rsidRPr="00000000">
              <w:rPr>
                <w:rtl w:val="0"/>
              </w:rPr>
            </w:r>
          </w:p>
        </w:tc>
        <w:tc>
          <w:tcPr>
            <w:tcBorders>
              <w:top w:color="eaaa00" w:space="0" w:sz="8" w:val="single"/>
              <w:left w:color="eaaa00" w:space="0" w:sz="8" w:val="single"/>
              <w:bottom w:color="eaaa00" w:space="0" w:sz="8" w:val="single"/>
              <w:right w:color="eaaa00" w:space="0" w:sz="8" w:val="single"/>
            </w:tcBorders>
            <w:shd w:fill="eaaa00"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color w:val="002855"/>
                <w:sz w:val="24"/>
                <w:szCs w:val="24"/>
              </w:rPr>
            </w:pPr>
            <w:r w:rsidDel="00000000" w:rsidR="00000000" w:rsidRPr="00000000">
              <w:rPr>
                <w:rFonts w:ascii="Helvetica Neue" w:cs="Helvetica Neue" w:eastAsia="Helvetica Neue" w:hAnsi="Helvetica Neue"/>
                <w:b w:val="1"/>
                <w:color w:val="002855"/>
                <w:sz w:val="24"/>
                <w:szCs w:val="24"/>
                <w:rtl w:val="0"/>
              </w:rPr>
              <w:t xml:space="preserve">Susie Risk, President Pro Tempore</w:t>
            </w:r>
          </w:p>
        </w:tc>
      </w:tr>
      <w:tr>
        <w:trPr>
          <w:cantSplit w:val="0"/>
          <w:tblHeader w:val="0"/>
        </w:trPr>
        <w:tc>
          <w:tcPr>
            <w:tcBorders>
              <w:top w:color="eaaa00" w:space="0" w:sz="8" w:val="single"/>
              <w:left w:color="eaaa00" w:space="0" w:sz="8" w:val="single"/>
              <w:bottom w:color="eaaa00" w:space="0" w:sz="8" w:val="single"/>
              <w:right w:color="eaaa00" w:space="0" w:sz="8" w:val="single"/>
            </w:tcBorders>
            <w:shd w:fill="eaaa00"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b w:val="1"/>
                <w:color w:val="002855"/>
                <w:sz w:val="24"/>
                <w:szCs w:val="24"/>
                <w:rtl w:val="0"/>
              </w:rPr>
              <w:t xml:space="preserve">Sponsor(s):</w:t>
            </w:r>
            <w:r w:rsidDel="00000000" w:rsidR="00000000" w:rsidRPr="00000000">
              <w:rPr>
                <w:rtl w:val="0"/>
              </w:rPr>
            </w:r>
          </w:p>
        </w:tc>
        <w:tc>
          <w:tcPr>
            <w:tcBorders>
              <w:top w:color="eaaa00" w:space="0" w:sz="8" w:val="single"/>
              <w:left w:color="eaaa00" w:space="0" w:sz="8" w:val="single"/>
              <w:bottom w:color="eaaa00" w:space="0" w:sz="8" w:val="single"/>
              <w:right w:color="eaaa00" w:space="0" w:sz="8" w:val="single"/>
            </w:tcBorders>
            <w:shd w:fill="eaaa00"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color w:val="002855"/>
                <w:sz w:val="24"/>
                <w:szCs w:val="24"/>
              </w:rPr>
            </w:pPr>
            <w:r w:rsidDel="00000000" w:rsidR="00000000" w:rsidRPr="00000000">
              <w:rPr>
                <w:rFonts w:ascii="Helvetica Neue" w:cs="Helvetica Neue" w:eastAsia="Helvetica Neue" w:hAnsi="Helvetica Neue"/>
                <w:b w:val="1"/>
                <w:color w:val="002855"/>
                <w:sz w:val="24"/>
                <w:szCs w:val="24"/>
                <w:rtl w:val="0"/>
              </w:rPr>
              <w:t xml:space="preserve">Anna Witt, College Senator (CAHS)</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color w:val="002855"/>
                <w:sz w:val="24"/>
                <w:szCs w:val="24"/>
              </w:rPr>
            </w:pPr>
            <w:r w:rsidDel="00000000" w:rsidR="00000000" w:rsidRPr="00000000">
              <w:rPr>
                <w:rFonts w:ascii="Helvetica Neue" w:cs="Helvetica Neue" w:eastAsia="Helvetica Neue" w:hAnsi="Helvetica Neue"/>
                <w:b w:val="1"/>
                <w:color w:val="002855"/>
                <w:sz w:val="24"/>
                <w:szCs w:val="24"/>
                <w:rtl w:val="0"/>
              </w:rPr>
              <w:t xml:space="preserve">Matthew Olivero, Senator</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color w:val="002855"/>
                <w:sz w:val="24"/>
                <w:szCs w:val="24"/>
              </w:rPr>
            </w:pPr>
            <w:r w:rsidDel="00000000" w:rsidR="00000000" w:rsidRPr="00000000">
              <w:rPr>
                <w:rFonts w:ascii="Helvetica Neue" w:cs="Helvetica Neue" w:eastAsia="Helvetica Neue" w:hAnsi="Helvetica Neue"/>
                <w:b w:val="1"/>
                <w:color w:val="002855"/>
                <w:sz w:val="24"/>
                <w:szCs w:val="24"/>
                <w:rtl w:val="0"/>
              </w:rPr>
              <w:t xml:space="preserve">Riley Coulter, College Senator (Statler)</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color w:val="002855"/>
                <w:sz w:val="24"/>
                <w:szCs w:val="24"/>
              </w:rPr>
            </w:pPr>
            <w:r w:rsidDel="00000000" w:rsidR="00000000" w:rsidRPr="00000000">
              <w:rPr>
                <w:rFonts w:ascii="Helvetica Neue" w:cs="Helvetica Neue" w:eastAsia="Helvetica Neue" w:hAnsi="Helvetica Neue"/>
                <w:b w:val="1"/>
                <w:color w:val="002855"/>
                <w:sz w:val="24"/>
                <w:szCs w:val="24"/>
                <w:rtl w:val="0"/>
              </w:rPr>
              <w:t xml:space="preserve">Elijah Eastman, Senator</w:t>
            </w:r>
          </w:p>
        </w:tc>
      </w:tr>
      <w:tr>
        <w:trPr>
          <w:cantSplit w:val="0"/>
          <w:tblHeader w:val="0"/>
        </w:trPr>
        <w:tc>
          <w:tcPr>
            <w:tcBorders>
              <w:top w:color="eaaa00" w:space="0" w:sz="8" w:val="single"/>
              <w:left w:color="eaaa00" w:space="0" w:sz="8" w:val="single"/>
              <w:bottom w:color="eaaa00" w:space="0" w:sz="8" w:val="single"/>
              <w:right w:color="eaaa00" w:space="0" w:sz="8" w:val="single"/>
            </w:tcBorders>
            <w:shd w:fill="eaaa00"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b w:val="1"/>
                <w:color w:val="002855"/>
                <w:sz w:val="24"/>
                <w:szCs w:val="24"/>
                <w:rtl w:val="0"/>
              </w:rPr>
              <w:t xml:space="preserve">Contributor(s):</w:t>
            </w:r>
            <w:r w:rsidDel="00000000" w:rsidR="00000000" w:rsidRPr="00000000">
              <w:rPr>
                <w:rtl w:val="0"/>
              </w:rPr>
            </w:r>
          </w:p>
        </w:tc>
        <w:tc>
          <w:tcPr>
            <w:tcBorders>
              <w:top w:color="eaaa00" w:space="0" w:sz="8" w:val="single"/>
              <w:left w:color="eaaa00" w:space="0" w:sz="8" w:val="single"/>
              <w:bottom w:color="eaaa00" w:space="0" w:sz="8" w:val="single"/>
              <w:right w:color="eaaa00" w:space="0" w:sz="8" w:val="single"/>
            </w:tcBorders>
            <w:shd w:fill="eaaa00"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color w:val="002855"/>
                <w:sz w:val="24"/>
                <w:szCs w:val="24"/>
              </w:rPr>
            </w:pPr>
            <w:r w:rsidDel="00000000" w:rsidR="00000000" w:rsidRPr="00000000">
              <w:rPr>
                <w:rFonts w:ascii="Helvetica Neue" w:cs="Helvetica Neue" w:eastAsia="Helvetica Neue" w:hAnsi="Helvetica Neue"/>
                <w:b w:val="1"/>
                <w:color w:val="002855"/>
                <w:sz w:val="24"/>
                <w:szCs w:val="24"/>
                <w:rtl w:val="0"/>
              </w:rPr>
              <w:t xml:space="preserve">Christian Miller, Attorney General</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color w:val="002855"/>
                <w:sz w:val="24"/>
                <w:szCs w:val="24"/>
              </w:rPr>
            </w:pPr>
            <w:r w:rsidDel="00000000" w:rsidR="00000000" w:rsidRPr="00000000">
              <w:rPr>
                <w:rFonts w:ascii="Helvetica Neue" w:cs="Helvetica Neue" w:eastAsia="Helvetica Neue" w:hAnsi="Helvetica Neue"/>
                <w:b w:val="1"/>
                <w:color w:val="002855"/>
                <w:sz w:val="24"/>
                <w:szCs w:val="24"/>
                <w:rtl w:val="0"/>
              </w:rPr>
              <w:t xml:space="preserve">Karsey Prichard, Executive Secretary</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color w:val="002855"/>
                <w:sz w:val="24"/>
                <w:szCs w:val="24"/>
              </w:rPr>
            </w:pPr>
            <w:r w:rsidDel="00000000" w:rsidR="00000000" w:rsidRPr="00000000">
              <w:rPr>
                <w:rFonts w:ascii="Helvetica Neue" w:cs="Helvetica Neue" w:eastAsia="Helvetica Neue" w:hAnsi="Helvetica Neue"/>
                <w:b w:val="1"/>
                <w:color w:val="002855"/>
                <w:sz w:val="24"/>
                <w:szCs w:val="24"/>
                <w:rtl w:val="0"/>
              </w:rPr>
              <w:t xml:space="preserve">Travis Weller, Elections Chair</w:t>
            </w:r>
          </w:p>
        </w:tc>
      </w:tr>
      <w:tr>
        <w:trPr>
          <w:cantSplit w:val="0"/>
          <w:tblHeader w:val="0"/>
        </w:trPr>
        <w:tc>
          <w:tcPr>
            <w:tcBorders>
              <w:top w:color="eaaa00" w:space="0" w:sz="8" w:val="single"/>
              <w:left w:color="eaaa00" w:space="0" w:sz="8" w:val="single"/>
              <w:bottom w:color="eaaa00" w:space="0" w:sz="8" w:val="single"/>
              <w:right w:color="eaaa00" w:space="0" w:sz="8" w:val="single"/>
            </w:tcBorders>
            <w:shd w:fill="eaaa00"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color w:val="002855"/>
                <w:sz w:val="24"/>
                <w:szCs w:val="24"/>
              </w:rPr>
            </w:pPr>
            <w:r w:rsidDel="00000000" w:rsidR="00000000" w:rsidRPr="00000000">
              <w:rPr>
                <w:rFonts w:ascii="Helvetica Neue" w:cs="Helvetica Neue" w:eastAsia="Helvetica Neue" w:hAnsi="Helvetica Neue"/>
                <w:b w:val="1"/>
                <w:color w:val="002855"/>
                <w:sz w:val="24"/>
                <w:szCs w:val="24"/>
                <w:rtl w:val="0"/>
              </w:rPr>
              <w:t xml:space="preserve">Committee Endorsement:</w:t>
            </w:r>
          </w:p>
        </w:tc>
        <w:tc>
          <w:tcPr>
            <w:tcBorders>
              <w:top w:color="eaaa00" w:space="0" w:sz="8" w:val="single"/>
              <w:left w:color="eaaa00" w:space="0" w:sz="8" w:val="single"/>
              <w:bottom w:color="eaaa00" w:space="0" w:sz="8" w:val="single"/>
              <w:right w:color="eaaa00" w:space="0" w:sz="8" w:val="single"/>
            </w:tcBorders>
            <w:shd w:fill="eaaa00"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color w:val="002855"/>
                <w:sz w:val="24"/>
                <w:szCs w:val="24"/>
              </w:rPr>
            </w:pPr>
            <w:r w:rsidDel="00000000" w:rsidR="00000000" w:rsidRPr="00000000">
              <w:rPr>
                <w:rFonts w:ascii="Helvetica Neue" w:cs="Helvetica Neue" w:eastAsia="Helvetica Neue" w:hAnsi="Helvetica Neue"/>
                <w:b w:val="1"/>
                <w:color w:val="002855"/>
                <w:sz w:val="24"/>
                <w:szCs w:val="24"/>
                <w:rtl w:val="0"/>
              </w:rPr>
              <w:t xml:space="preserve">Governing Documents</w:t>
            </w:r>
          </w:p>
        </w:tc>
      </w:tr>
      <w:tr>
        <w:trPr>
          <w:cantSplit w:val="0"/>
          <w:tblHeader w:val="0"/>
        </w:trPr>
        <w:tc>
          <w:tcPr>
            <w:tcBorders>
              <w:top w:color="eaaa00" w:space="0" w:sz="8" w:val="single"/>
              <w:left w:color="eaaa00" w:space="0" w:sz="8" w:val="single"/>
              <w:bottom w:color="eaaa00" w:space="0" w:sz="8" w:val="single"/>
              <w:right w:color="eaaa00" w:space="0" w:sz="8" w:val="single"/>
            </w:tcBorders>
            <w:shd w:fill="eaaa00"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color w:val="002855"/>
                <w:sz w:val="24"/>
                <w:szCs w:val="24"/>
              </w:rPr>
            </w:pPr>
            <w:r w:rsidDel="00000000" w:rsidR="00000000" w:rsidRPr="00000000">
              <w:rPr>
                <w:rFonts w:ascii="Helvetica Neue" w:cs="Helvetica Neue" w:eastAsia="Helvetica Neue" w:hAnsi="Helvetica Neue"/>
                <w:b w:val="1"/>
                <w:color w:val="002855"/>
                <w:sz w:val="24"/>
                <w:szCs w:val="24"/>
                <w:rtl w:val="0"/>
              </w:rPr>
              <w:t xml:space="preserve">First Reading Date:</w:t>
            </w:r>
          </w:p>
        </w:tc>
        <w:tc>
          <w:tcPr>
            <w:tcBorders>
              <w:top w:color="eaaa00" w:space="0" w:sz="8" w:val="single"/>
              <w:left w:color="eaaa00" w:space="0" w:sz="8" w:val="single"/>
              <w:bottom w:color="eaaa00" w:space="0" w:sz="8" w:val="single"/>
              <w:right w:color="eaaa00" w:space="0" w:sz="8" w:val="single"/>
            </w:tcBorders>
            <w:shd w:fill="eaaa00"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color w:val="002855"/>
                <w:sz w:val="24"/>
                <w:szCs w:val="24"/>
              </w:rPr>
            </w:pPr>
            <w:r w:rsidDel="00000000" w:rsidR="00000000" w:rsidRPr="00000000">
              <w:rPr>
                <w:rFonts w:ascii="Helvetica Neue" w:cs="Helvetica Neue" w:eastAsia="Helvetica Neue" w:hAnsi="Helvetica Neue"/>
                <w:b w:val="1"/>
                <w:color w:val="002855"/>
                <w:sz w:val="24"/>
                <w:szCs w:val="24"/>
                <w:rtl w:val="0"/>
              </w:rPr>
              <w:t xml:space="preserve">11/15/2023</w:t>
            </w:r>
          </w:p>
        </w:tc>
      </w:tr>
      <w:tr>
        <w:trPr>
          <w:cantSplit w:val="0"/>
          <w:tblHeader w:val="0"/>
        </w:trPr>
        <w:tc>
          <w:tcPr>
            <w:tcBorders>
              <w:top w:color="eaaa00" w:space="0" w:sz="8" w:val="single"/>
              <w:left w:color="eaaa00" w:space="0" w:sz="8" w:val="single"/>
              <w:bottom w:color="eaaa00" w:space="0" w:sz="8" w:val="single"/>
              <w:right w:color="eaaa00" w:space="0" w:sz="8" w:val="single"/>
            </w:tcBorders>
            <w:shd w:fill="eaaa00"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color w:val="002855"/>
                <w:sz w:val="24"/>
                <w:szCs w:val="24"/>
              </w:rPr>
            </w:pPr>
            <w:r w:rsidDel="00000000" w:rsidR="00000000" w:rsidRPr="00000000">
              <w:rPr>
                <w:rFonts w:ascii="Helvetica Neue" w:cs="Helvetica Neue" w:eastAsia="Helvetica Neue" w:hAnsi="Helvetica Neue"/>
                <w:b w:val="1"/>
                <w:color w:val="002855"/>
                <w:sz w:val="24"/>
                <w:szCs w:val="24"/>
                <w:rtl w:val="0"/>
              </w:rPr>
              <w:t xml:space="preserve">Second Reading Date:</w:t>
            </w:r>
          </w:p>
        </w:tc>
        <w:tc>
          <w:tcPr>
            <w:tcBorders>
              <w:top w:color="eaaa00" w:space="0" w:sz="8" w:val="single"/>
              <w:left w:color="eaaa00" w:space="0" w:sz="8" w:val="single"/>
              <w:bottom w:color="eaaa00" w:space="0" w:sz="8" w:val="single"/>
              <w:right w:color="eaaa00" w:space="0" w:sz="8" w:val="single"/>
            </w:tcBorders>
            <w:shd w:fill="eaaa00" w:val="clear"/>
            <w:tcMar>
              <w:top w:w="100.0" w:type="dxa"/>
              <w:left w:w="100.0" w:type="dxa"/>
              <w:bottom w:w="100.0" w:type="dxa"/>
              <w:right w:w="100.0" w:type="dxa"/>
            </w:tcMar>
            <w:vAlign w:val="top"/>
          </w:tcPr>
          <w:p w:rsidR="00000000" w:rsidDel="00000000" w:rsidP="00000000" w:rsidRDefault="00000000" w:rsidRPr="00000000" w14:paraId="00000018">
            <w:pPr>
              <w:widowControl w:val="0"/>
              <w:spacing w:line="240" w:lineRule="auto"/>
              <w:rPr>
                <w:rFonts w:ascii="Helvetica Neue" w:cs="Helvetica Neue" w:eastAsia="Helvetica Neue" w:hAnsi="Helvetica Neue"/>
                <w:b w:val="1"/>
                <w:color w:val="002855"/>
                <w:sz w:val="24"/>
                <w:szCs w:val="24"/>
              </w:rPr>
            </w:pPr>
            <w:r w:rsidDel="00000000" w:rsidR="00000000" w:rsidRPr="00000000">
              <w:rPr>
                <w:rFonts w:ascii="Helvetica Neue" w:cs="Helvetica Neue" w:eastAsia="Helvetica Neue" w:hAnsi="Helvetica Neue"/>
                <w:b w:val="1"/>
                <w:color w:val="002855"/>
                <w:sz w:val="24"/>
                <w:szCs w:val="24"/>
                <w:rtl w:val="0"/>
              </w:rPr>
              <w:t xml:space="preserve">11/29/2023</w:t>
            </w:r>
          </w:p>
        </w:tc>
      </w:tr>
      <w:tr>
        <w:trPr>
          <w:cantSplit w:val="0"/>
          <w:tblHeader w:val="0"/>
        </w:trPr>
        <w:tc>
          <w:tcPr>
            <w:tcBorders>
              <w:top w:color="eaaa00" w:space="0" w:sz="8" w:val="single"/>
              <w:left w:color="eaaa00" w:space="0" w:sz="8" w:val="single"/>
              <w:bottom w:color="eaaa00" w:space="0" w:sz="8" w:val="single"/>
              <w:right w:color="eaaa00" w:space="0" w:sz="8" w:val="single"/>
            </w:tcBorders>
            <w:shd w:fill="eaaa00"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color w:val="002855"/>
                <w:sz w:val="24"/>
                <w:szCs w:val="24"/>
              </w:rPr>
            </w:pPr>
            <w:r w:rsidDel="00000000" w:rsidR="00000000" w:rsidRPr="00000000">
              <w:rPr>
                <w:rFonts w:ascii="Helvetica Neue" w:cs="Helvetica Neue" w:eastAsia="Helvetica Neue" w:hAnsi="Helvetica Neue"/>
                <w:b w:val="1"/>
                <w:color w:val="002855"/>
                <w:sz w:val="24"/>
                <w:szCs w:val="24"/>
                <w:rtl w:val="0"/>
              </w:rPr>
              <w:t xml:space="preserve">Date of Approval:</w:t>
            </w:r>
          </w:p>
        </w:tc>
        <w:tc>
          <w:tcPr>
            <w:tcBorders>
              <w:top w:color="eaaa00" w:space="0" w:sz="8" w:val="single"/>
              <w:left w:color="eaaa00" w:space="0" w:sz="8" w:val="single"/>
              <w:bottom w:color="eaaa00" w:space="0" w:sz="8" w:val="single"/>
              <w:right w:color="eaaa00" w:space="0" w:sz="8" w:val="single"/>
            </w:tcBorders>
            <w:shd w:fill="eaaa00" w:val="clear"/>
            <w:tcMar>
              <w:top w:w="100.0" w:type="dxa"/>
              <w:left w:w="100.0" w:type="dxa"/>
              <w:bottom w:w="100.0" w:type="dxa"/>
              <w:right w:w="100.0" w:type="dxa"/>
            </w:tcMar>
            <w:vAlign w:val="top"/>
          </w:tcPr>
          <w:p w:rsidR="00000000" w:rsidDel="00000000" w:rsidP="00000000" w:rsidRDefault="00000000" w:rsidRPr="00000000" w14:paraId="0000001A">
            <w:pPr>
              <w:widowControl w:val="0"/>
              <w:spacing w:line="240" w:lineRule="auto"/>
              <w:rPr>
                <w:rFonts w:ascii="Helvetica Neue" w:cs="Helvetica Neue" w:eastAsia="Helvetica Neue" w:hAnsi="Helvetica Neue"/>
                <w:b w:val="1"/>
                <w:color w:val="002855"/>
                <w:sz w:val="24"/>
                <w:szCs w:val="24"/>
              </w:rPr>
            </w:pPr>
            <w:r w:rsidDel="00000000" w:rsidR="00000000" w:rsidRPr="00000000">
              <w:rPr>
                <w:rFonts w:ascii="Helvetica Neue" w:cs="Helvetica Neue" w:eastAsia="Helvetica Neue" w:hAnsi="Helvetica Neue"/>
                <w:b w:val="1"/>
                <w:color w:val="002855"/>
                <w:sz w:val="24"/>
                <w:szCs w:val="24"/>
                <w:rtl w:val="0"/>
              </w:rPr>
              <w:t xml:space="preserve">11/29/2023</w:t>
            </w:r>
          </w:p>
        </w:tc>
      </w:tr>
      <w:tr>
        <w:trPr>
          <w:cantSplit w:val="0"/>
          <w:tblHeader w:val="0"/>
        </w:trPr>
        <w:tc>
          <w:tcPr>
            <w:tcBorders>
              <w:top w:color="eaaa00" w:space="0" w:sz="8" w:val="single"/>
              <w:left w:color="eaaa00" w:space="0" w:sz="8" w:val="single"/>
              <w:bottom w:color="eaaa00" w:space="0" w:sz="8" w:val="single"/>
              <w:right w:color="eaaa00" w:space="0" w:sz="8" w:val="single"/>
            </w:tcBorders>
            <w:shd w:fill="eaaa00"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color w:val="002855"/>
                <w:sz w:val="24"/>
                <w:szCs w:val="24"/>
              </w:rPr>
            </w:pPr>
            <w:r w:rsidDel="00000000" w:rsidR="00000000" w:rsidRPr="00000000">
              <w:rPr>
                <w:rFonts w:ascii="Helvetica Neue" w:cs="Helvetica Neue" w:eastAsia="Helvetica Neue" w:hAnsi="Helvetica Neue"/>
                <w:b w:val="1"/>
                <w:color w:val="002855"/>
                <w:sz w:val="24"/>
                <w:szCs w:val="24"/>
                <w:rtl w:val="0"/>
              </w:rPr>
              <w:t xml:space="preserve">Presidential Signature:</w:t>
            </w:r>
          </w:p>
        </w:tc>
        <w:tc>
          <w:tcPr>
            <w:tcBorders>
              <w:top w:color="eaaa00" w:space="0" w:sz="8" w:val="single"/>
              <w:left w:color="eaaa00" w:space="0" w:sz="8" w:val="single"/>
              <w:bottom w:color="eaaa00" w:space="0" w:sz="8" w:val="single"/>
              <w:right w:color="eaaa00" w:space="0" w:sz="8" w:val="single"/>
            </w:tcBorders>
            <w:shd w:fill="eaaa00"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color w:val="002855"/>
                <w:sz w:val="24"/>
                <w:szCs w:val="24"/>
              </w:rPr>
            </w:pPr>
            <w:r w:rsidDel="00000000" w:rsidR="00000000" w:rsidRPr="00000000">
              <w:rPr>
                <w:rtl w:val="0"/>
              </w:rPr>
            </w:r>
          </w:p>
        </w:tc>
      </w:tr>
    </w:tbl>
    <w:p w:rsidR="00000000" w:rsidDel="00000000" w:rsidP="00000000" w:rsidRDefault="00000000" w:rsidRPr="00000000" w14:paraId="0000001D">
      <w:pPr>
        <w:widowControl w:val="0"/>
        <w:spacing w:line="240" w:lineRule="auto"/>
        <w:rPr>
          <w:rFonts w:ascii="Helvetica Neue" w:cs="Helvetica Neue" w:eastAsia="Helvetica Neue" w:hAnsi="Helvetica Neue"/>
          <w:b w:val="1"/>
          <w:sz w:val="24"/>
          <w:szCs w:val="24"/>
        </w:rPr>
      </w:pPr>
      <w:r w:rsidDel="00000000" w:rsidR="00000000" w:rsidRPr="00000000">
        <w:rPr>
          <w:rtl w:val="0"/>
        </w:rPr>
      </w:r>
    </w:p>
    <w:p w:rsidR="00000000" w:rsidDel="00000000" w:rsidP="00000000" w:rsidRDefault="00000000" w:rsidRPr="00000000" w14:paraId="0000001E">
      <w:pPr>
        <w:widowControl w:val="0"/>
        <w:spacing w:lin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b w:val="1"/>
          <w:sz w:val="24"/>
          <w:szCs w:val="24"/>
          <w:rtl w:val="0"/>
        </w:rPr>
        <w:t xml:space="preserve">Whereas, </w:t>
      </w:r>
      <w:r w:rsidDel="00000000" w:rsidR="00000000" w:rsidRPr="00000000">
        <w:rPr>
          <w:rFonts w:ascii="Helvetica Neue" w:cs="Helvetica Neue" w:eastAsia="Helvetica Neue" w:hAnsi="Helvetica Neue"/>
          <w:sz w:val="24"/>
          <w:szCs w:val="24"/>
          <w:rtl w:val="0"/>
        </w:rPr>
        <w:t xml:space="preserve">according to Article V, Section III of the SGA Bylaws, the purpose of the Governing Documents Committee is to, “Critically evaluate the relevance and purpose of this organization’s governing documents”; and, </w:t>
      </w:r>
    </w:p>
    <w:p w:rsidR="00000000" w:rsidDel="00000000" w:rsidP="00000000" w:rsidRDefault="00000000" w:rsidRPr="00000000" w14:paraId="0000001F">
      <w:pPr>
        <w:widowControl w:val="0"/>
        <w:spacing w:line="240" w:lineRule="auto"/>
        <w:rPr>
          <w:rFonts w:ascii="Helvetica Neue" w:cs="Helvetica Neue" w:eastAsia="Helvetica Neue" w:hAnsi="Helvetica Neue"/>
          <w:b w:val="1"/>
          <w:sz w:val="24"/>
          <w:szCs w:val="24"/>
        </w:rPr>
      </w:pPr>
      <w:r w:rsidDel="00000000" w:rsidR="00000000" w:rsidRPr="00000000">
        <w:rPr>
          <w:rtl w:val="0"/>
        </w:rPr>
      </w:r>
    </w:p>
    <w:p w:rsidR="00000000" w:rsidDel="00000000" w:rsidP="00000000" w:rsidRDefault="00000000" w:rsidRPr="00000000" w14:paraId="00000020">
      <w:pPr>
        <w:widowControl w:val="0"/>
        <w:spacing w:lin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b w:val="1"/>
          <w:sz w:val="24"/>
          <w:szCs w:val="24"/>
          <w:rtl w:val="0"/>
        </w:rPr>
        <w:t xml:space="preserve">Whereas, </w:t>
      </w:r>
      <w:r w:rsidDel="00000000" w:rsidR="00000000" w:rsidRPr="00000000">
        <w:rPr>
          <w:rFonts w:ascii="Helvetica Neue" w:cs="Helvetica Neue" w:eastAsia="Helvetica Neue" w:hAnsi="Helvetica Neue"/>
          <w:sz w:val="24"/>
          <w:szCs w:val="24"/>
          <w:rtl w:val="0"/>
        </w:rPr>
        <w:t xml:space="preserve">upon evaluation of the SGA Constitution, the members of the Governing Documents Review Committee, collectively voted on the following proposed amendments; and,</w:t>
      </w:r>
    </w:p>
    <w:p w:rsidR="00000000" w:rsidDel="00000000" w:rsidP="00000000" w:rsidRDefault="00000000" w:rsidRPr="00000000" w14:paraId="00000021">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22">
      <w:pPr>
        <w:widowControl w:val="0"/>
        <w:spacing w:line="240" w:lineRule="auto"/>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Whereas,</w:t>
      </w:r>
      <w:r w:rsidDel="00000000" w:rsidR="00000000" w:rsidRPr="00000000">
        <w:rPr>
          <w:rFonts w:ascii="Helvetica Neue" w:cs="Helvetica Neue" w:eastAsia="Helvetica Neue" w:hAnsi="Helvetica Neue"/>
          <w:sz w:val="24"/>
          <w:szCs w:val="24"/>
          <w:rtl w:val="0"/>
        </w:rPr>
        <w:t xml:space="preserve"> the members of the Governing Documents Review Committee believe the following proposed amendments will enhance the efficiency and effectiveness of the Student Government Association's appointment proceedings, </w:t>
      </w:r>
      <w:r w:rsidDel="00000000" w:rsidR="00000000" w:rsidRPr="00000000">
        <w:rPr>
          <w:rtl w:val="0"/>
        </w:rPr>
      </w:r>
    </w:p>
    <w:p w:rsidR="00000000" w:rsidDel="00000000" w:rsidP="00000000" w:rsidRDefault="00000000" w:rsidRPr="00000000" w14:paraId="00000023">
      <w:pPr>
        <w:widowControl w:val="0"/>
        <w:spacing w:line="240" w:lineRule="auto"/>
        <w:ind w:left="0" w:firstLine="0"/>
        <w:jc w:val="left"/>
        <w:rPr>
          <w:rFonts w:ascii="Helvetica Neue" w:cs="Helvetica Neue" w:eastAsia="Helvetica Neue" w:hAnsi="Helvetica Neue"/>
          <w:b w:val="1"/>
          <w:sz w:val="24"/>
          <w:szCs w:val="24"/>
        </w:rPr>
      </w:pPr>
      <w:r w:rsidDel="00000000" w:rsidR="00000000" w:rsidRPr="00000000">
        <w:rPr>
          <w:rtl w:val="0"/>
        </w:rPr>
      </w:r>
    </w:p>
    <w:p w:rsidR="00000000" w:rsidDel="00000000" w:rsidP="00000000" w:rsidRDefault="00000000" w:rsidRPr="00000000" w14:paraId="00000024">
      <w:pPr>
        <w:widowControl w:val="0"/>
        <w:spacing w:line="240" w:lineRule="auto"/>
        <w:ind w:left="0" w:firstLine="0"/>
        <w:jc w:val="left"/>
        <w:rPr>
          <w:rFonts w:ascii="Helvetica Neue" w:cs="Helvetica Neue" w:eastAsia="Helvetica Neue" w:hAnsi="Helvetica Neue"/>
          <w:b w:val="1"/>
          <w:i w:val="1"/>
          <w:sz w:val="24"/>
          <w:szCs w:val="24"/>
        </w:rPr>
      </w:pPr>
      <w:r w:rsidDel="00000000" w:rsidR="00000000" w:rsidRPr="00000000">
        <w:rPr>
          <w:rFonts w:ascii="Helvetica Neue" w:cs="Helvetica Neue" w:eastAsia="Helvetica Neue" w:hAnsi="Helvetica Neue"/>
          <w:b w:val="1"/>
          <w:i w:val="1"/>
          <w:sz w:val="24"/>
          <w:szCs w:val="24"/>
          <w:rtl w:val="0"/>
        </w:rPr>
        <w:t xml:space="preserve">Therefore, be it enacted by the Student Assembly of West Virginia University:</w:t>
      </w:r>
    </w:p>
    <w:p w:rsidR="00000000" w:rsidDel="00000000" w:rsidP="00000000" w:rsidRDefault="00000000" w:rsidRPr="00000000" w14:paraId="00000025">
      <w:pPr>
        <w:widowControl w:val="0"/>
        <w:spacing w:line="240" w:lineRule="auto"/>
        <w:ind w:left="0" w:firstLine="0"/>
        <w:jc w:val="left"/>
        <w:rPr>
          <w:rFonts w:ascii="Helvetica Neue" w:cs="Helvetica Neue" w:eastAsia="Helvetica Neue" w:hAnsi="Helvetica Neue"/>
          <w:b w:val="1"/>
          <w:sz w:val="24"/>
          <w:szCs w:val="24"/>
        </w:rPr>
      </w:pPr>
      <w:r w:rsidDel="00000000" w:rsidR="00000000" w:rsidRPr="00000000">
        <w:rPr>
          <w:rtl w:val="0"/>
        </w:rPr>
      </w:r>
    </w:p>
    <w:p w:rsidR="00000000" w:rsidDel="00000000" w:rsidP="00000000" w:rsidRDefault="00000000" w:rsidRPr="00000000" w14:paraId="00000026">
      <w:pPr>
        <w:widowControl w:val="0"/>
        <w:spacing w:line="240" w:lineRule="auto"/>
        <w:ind w:left="0" w:firstLine="0"/>
        <w:jc w:val="left"/>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b w:val="1"/>
          <w:sz w:val="24"/>
          <w:szCs w:val="24"/>
          <w:rtl w:val="0"/>
        </w:rPr>
        <w:t xml:space="preserve">Section 1: </w:t>
      </w:r>
      <w:r w:rsidDel="00000000" w:rsidR="00000000" w:rsidRPr="00000000">
        <w:rPr>
          <w:rFonts w:ascii="Helvetica Neue" w:cs="Helvetica Neue" w:eastAsia="Helvetica Neue" w:hAnsi="Helvetica Neue"/>
          <w:sz w:val="24"/>
          <w:szCs w:val="24"/>
          <w:rtl w:val="0"/>
        </w:rPr>
        <w:t xml:space="preserve">The following addition concerning executive appointment procedures set forth by the Governing Documents Review Committee shall take immediate effect:</w:t>
      </w:r>
    </w:p>
    <w:p w:rsidR="00000000" w:rsidDel="00000000" w:rsidP="00000000" w:rsidRDefault="00000000" w:rsidRPr="00000000" w14:paraId="00000027">
      <w:pPr>
        <w:widowControl w:val="0"/>
        <w:spacing w:line="240" w:lineRule="auto"/>
        <w:ind w:left="0" w:firstLine="0"/>
        <w:jc w:val="left"/>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28">
      <w:pPr>
        <w:widowControl w:val="0"/>
        <w:spacing w:line="240" w:lineRule="auto"/>
        <w:ind w:left="0" w:firstLine="0"/>
        <w:jc w:val="left"/>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Article 4.1 Description shall be amended as:</w:t>
      </w:r>
    </w:p>
    <w:p w:rsidR="00000000" w:rsidDel="00000000" w:rsidP="00000000" w:rsidRDefault="00000000" w:rsidRPr="00000000" w14:paraId="00000029">
      <w:pPr>
        <w:widowControl w:val="0"/>
        <w:spacing w:before="373.492431640625" w:line="260.7012748718262" w:lineRule="auto"/>
        <w:ind w:left="34.082794189453125" w:right="63.07861328125" w:hanging="6.7498779296875"/>
        <w:jc w:val="both"/>
        <w:rPr>
          <w:sz w:val="24"/>
          <w:szCs w:val="24"/>
          <w:highlight w:val="yellow"/>
        </w:rPr>
      </w:pPr>
      <w:r w:rsidDel="00000000" w:rsidR="00000000" w:rsidRPr="00000000">
        <w:rPr>
          <w:rFonts w:ascii="arial" w:cs="arial" w:eastAsia="arial" w:hAnsi="arial"/>
          <w:b w:val="1"/>
          <w:color w:val="1f3862"/>
          <w:sz w:val="23.494640350341797"/>
          <w:szCs w:val="23.494640350341797"/>
          <w:rtl w:val="0"/>
        </w:rPr>
        <w:t xml:space="preserve">4.1 </w:t>
      </w:r>
      <w:r w:rsidDel="00000000" w:rsidR="00000000" w:rsidRPr="00000000">
        <w:rPr>
          <w:rFonts w:ascii="arial" w:cs="arial" w:eastAsia="arial" w:hAnsi="arial"/>
          <w:b w:val="1"/>
          <w:color w:val="1f3862"/>
          <w:sz w:val="24"/>
          <w:szCs w:val="24"/>
          <w:rtl w:val="0"/>
        </w:rPr>
        <w:t xml:space="preserve">DESCRIPTION. </w:t>
      </w:r>
      <w:r w:rsidDel="00000000" w:rsidR="00000000" w:rsidRPr="00000000">
        <w:rPr>
          <w:sz w:val="24"/>
          <w:szCs w:val="24"/>
          <w:rtl w:val="0"/>
        </w:rPr>
        <w:t xml:space="preserve">The West Virginia University Student Government Association Executive Branch shall consist of the President and Vice President, who are elected by the student body during the annual West Virginia University Student Government Association Election. Within three weeks following the SGA Inauguration, the President and Vice President will appoint members to serve on the Executive Cabinet. The President may also have the power to appoint other executive positions as deemed necessary. </w:t>
      </w:r>
      <w:r w:rsidDel="00000000" w:rsidR="00000000" w:rsidRPr="00000000">
        <w:rPr>
          <w:b w:val="1"/>
          <w:sz w:val="24"/>
          <w:szCs w:val="24"/>
          <w:highlight w:val="yellow"/>
          <w:rtl w:val="0"/>
        </w:rPr>
        <w:t xml:space="preserve">Executive appointees may only be nominated for approval of a position once within the same term but retain eligibility to be considered for other positions within the Student Government Association within the same administration</w:t>
      </w:r>
      <w:r w:rsidDel="00000000" w:rsidR="00000000" w:rsidRPr="00000000">
        <w:rPr>
          <w:sz w:val="24"/>
          <w:szCs w:val="24"/>
          <w:highlight w:val="yellow"/>
          <w:rtl w:val="0"/>
        </w:rPr>
        <w:t xml:space="preserve">.</w:t>
      </w:r>
    </w:p>
    <w:p w:rsidR="00000000" w:rsidDel="00000000" w:rsidP="00000000" w:rsidRDefault="00000000" w:rsidRPr="00000000" w14:paraId="0000002A">
      <w:pPr>
        <w:widowControl w:val="0"/>
        <w:spacing w:line="240" w:lineRule="auto"/>
        <w:rPr>
          <w:rFonts w:ascii="Helvetica Neue" w:cs="Helvetica Neue" w:eastAsia="Helvetica Neue" w:hAnsi="Helvetica Neue"/>
          <w:b w:val="1"/>
          <w:sz w:val="24"/>
          <w:szCs w:val="24"/>
        </w:rPr>
      </w:pPr>
      <w:r w:rsidDel="00000000" w:rsidR="00000000" w:rsidRPr="00000000">
        <w:rPr>
          <w:rtl w:val="0"/>
        </w:rPr>
      </w:r>
    </w:p>
    <w:p w:rsidR="00000000" w:rsidDel="00000000" w:rsidP="00000000" w:rsidRDefault="00000000" w:rsidRPr="00000000" w14:paraId="0000002B">
      <w:pPr>
        <w:widowControl w:val="0"/>
        <w:spacing w:lin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b w:val="1"/>
          <w:sz w:val="24"/>
          <w:szCs w:val="24"/>
          <w:rtl w:val="0"/>
        </w:rPr>
        <w:t xml:space="preserve">Section 2: </w:t>
      </w:r>
      <w:r w:rsidDel="00000000" w:rsidR="00000000" w:rsidRPr="00000000">
        <w:rPr>
          <w:rFonts w:ascii="Helvetica Neue" w:cs="Helvetica Neue" w:eastAsia="Helvetica Neue" w:hAnsi="Helvetica Neue"/>
          <w:sz w:val="24"/>
          <w:szCs w:val="24"/>
          <w:rtl w:val="0"/>
        </w:rPr>
        <w:t xml:space="preserve">The following addition concerning executive and legislative vacancy appointment procedures set forth by the Governing Documents Review Committee shall take immediate effect:</w:t>
      </w:r>
    </w:p>
    <w:p w:rsidR="00000000" w:rsidDel="00000000" w:rsidP="00000000" w:rsidRDefault="00000000" w:rsidRPr="00000000" w14:paraId="0000002C">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2D">
      <w:pPr>
        <w:widowControl w:val="0"/>
        <w:spacing w:line="240" w:lineRule="auto"/>
        <w:rPr>
          <w:b w:val="1"/>
          <w:sz w:val="24"/>
          <w:szCs w:val="24"/>
        </w:rPr>
      </w:pPr>
      <w:r w:rsidDel="00000000" w:rsidR="00000000" w:rsidRPr="00000000">
        <w:rPr>
          <w:rFonts w:ascii="Helvetica Neue" w:cs="Helvetica Neue" w:eastAsia="Helvetica Neue" w:hAnsi="Helvetica Neue"/>
          <w:sz w:val="24"/>
          <w:szCs w:val="24"/>
          <w:rtl w:val="0"/>
        </w:rPr>
        <w:t xml:space="preserve">Article 10.1.d Vacancy and Succession shall be amended as</w:t>
      </w:r>
      <w:r w:rsidDel="00000000" w:rsidR="00000000" w:rsidRPr="00000000">
        <w:rPr>
          <w:rtl w:val="0"/>
        </w:rPr>
      </w:r>
    </w:p>
    <w:p w:rsidR="00000000" w:rsidDel="00000000" w:rsidP="00000000" w:rsidRDefault="00000000" w:rsidRPr="00000000" w14:paraId="0000002E">
      <w:pPr>
        <w:widowControl w:val="0"/>
        <w:spacing w:before="12.523193359375" w:line="260.0071048736572" w:lineRule="auto"/>
        <w:ind w:left="0" w:right="58.5986328125" w:firstLine="0"/>
        <w:jc w:val="both"/>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2F">
      <w:pPr>
        <w:widowControl w:val="0"/>
        <w:spacing w:before="12.523193359375" w:line="260.0071048736572" w:lineRule="auto"/>
        <w:ind w:left="0" w:right="58.5986328125" w:firstLine="0"/>
        <w:jc w:val="both"/>
        <w:rPr>
          <w:b w:val="1"/>
          <w:sz w:val="24"/>
          <w:szCs w:val="24"/>
          <w:highlight w:val="yellow"/>
        </w:rPr>
      </w:pPr>
      <w:r w:rsidDel="00000000" w:rsidR="00000000" w:rsidRPr="00000000">
        <w:rPr>
          <w:b w:val="1"/>
          <w:sz w:val="24"/>
          <w:szCs w:val="24"/>
          <w:highlight w:val="yellow"/>
          <w:rtl w:val="0"/>
        </w:rPr>
        <w:t xml:space="preserve">10.1.</w:t>
      </w:r>
      <w:r w:rsidDel="00000000" w:rsidR="00000000" w:rsidRPr="00000000">
        <w:rPr>
          <w:b w:val="1"/>
          <w:sz w:val="24"/>
          <w:szCs w:val="24"/>
          <w:highlight w:val="yellow"/>
          <w:rtl w:val="0"/>
        </w:rPr>
        <w:t xml:space="preserve">d. If a candidate is appointed by the Student Government Association Select Committee on Legislative Vacancies and Appointments for a position within the Student Government Association but fails to receive two-thirds (2/3) approval from the Student Assembly, they will not be eligible for reconsideration for the position during the same term. However, they remain eligible to be considered for other positions within the Student Government Association within the same administration.</w:t>
      </w:r>
    </w:p>
    <w:p w:rsidR="00000000" w:rsidDel="00000000" w:rsidP="00000000" w:rsidRDefault="00000000" w:rsidRPr="00000000" w14:paraId="00000030">
      <w:pPr>
        <w:widowControl w:val="0"/>
        <w:spacing w:before="12.523193359375" w:line="260.0071048736572" w:lineRule="auto"/>
        <w:ind w:left="0" w:right="58.5986328125" w:firstLine="0"/>
        <w:jc w:val="both"/>
        <w:rPr>
          <w:sz w:val="24"/>
          <w:szCs w:val="24"/>
          <w:highlight w:val="yellow"/>
        </w:rPr>
      </w:pPr>
      <w:r w:rsidDel="00000000" w:rsidR="00000000" w:rsidRPr="00000000">
        <w:rPr>
          <w:rtl w:val="0"/>
        </w:rPr>
      </w:r>
    </w:p>
    <w:p w:rsidR="00000000" w:rsidDel="00000000" w:rsidP="00000000" w:rsidRDefault="00000000" w:rsidRPr="00000000" w14:paraId="00000031">
      <w:pPr>
        <w:widowControl w:val="0"/>
        <w:spacing w:line="240" w:lineRule="auto"/>
        <w:ind w:left="0" w:firstLine="0"/>
        <w:jc w:val="left"/>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Mandates:</w:t>
      </w:r>
    </w:p>
    <w:p w:rsidR="00000000" w:rsidDel="00000000" w:rsidP="00000000" w:rsidRDefault="00000000" w:rsidRPr="00000000" w14:paraId="00000032">
      <w:pPr>
        <w:widowControl w:val="0"/>
        <w:spacing w:lin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G. Corey Farris, Dean of Students</w:t>
      </w:r>
    </w:p>
    <w:p w:rsidR="00000000" w:rsidDel="00000000" w:rsidP="00000000" w:rsidRDefault="00000000" w:rsidRPr="00000000" w14:paraId="00000033">
      <w:pPr>
        <w:widowControl w:val="0"/>
        <w:spacing w:lin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Dr. Thanh Le, Director, Student Engagement and Leadership (Advisor)</w:t>
      </w:r>
    </w:p>
    <w:p w:rsidR="00000000" w:rsidDel="00000000" w:rsidP="00000000" w:rsidRDefault="00000000" w:rsidRPr="00000000" w14:paraId="00000034">
      <w:pPr>
        <w:widowControl w:val="0"/>
        <w:spacing w:lin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Daily Athenaeum </w:t>
      </w:r>
    </w:p>
    <w:p w:rsidR="00000000" w:rsidDel="00000000" w:rsidP="00000000" w:rsidRDefault="00000000" w:rsidRPr="00000000" w14:paraId="00000035">
      <w:pPr>
        <w:widowControl w:val="0"/>
        <w:spacing w:lin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Madison Santmyer, Student Body President </w:t>
      </w:r>
    </w:p>
    <w:p w:rsidR="00000000" w:rsidDel="00000000" w:rsidP="00000000" w:rsidRDefault="00000000" w:rsidRPr="00000000" w14:paraId="00000036">
      <w:pPr>
        <w:widowControl w:val="0"/>
        <w:spacing w:lin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Brogan Dozier, Student Body Vice President</w:t>
      </w:r>
    </w:p>
    <w:p w:rsidR="00000000" w:rsidDel="00000000" w:rsidP="00000000" w:rsidRDefault="00000000" w:rsidRPr="00000000" w14:paraId="00000037">
      <w:pPr>
        <w:widowControl w:val="0"/>
        <w:spacing w:lin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Karsey Prichard, Executive Secretary</w:t>
      </w:r>
    </w:p>
    <w:sectPr>
      <w:headerReference r:id="rId7" w:type="default"/>
      <w:footerReference r:id="rId8" w:type="default"/>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color w:val="002855"/>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B">
    <w:pPr>
      <w:spacing w:line="240" w:lineRule="auto"/>
      <w:rPr>
        <w:rFonts w:ascii="Helvetica Neue" w:cs="Helvetica Neue" w:eastAsia="Helvetica Neue" w:hAnsi="Helvetica Neue"/>
        <w:b w:val="1"/>
        <w:sz w:val="24"/>
        <w:szCs w:val="24"/>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8">
    <w:pPr>
      <w:rPr/>
    </w:pPr>
    <w:r w:rsidDel="00000000" w:rsidR="00000000" w:rsidRPr="00000000">
      <w:rPr/>
      <w:drawing>
        <wp:anchor allowOverlap="1" behindDoc="0" distB="114300" distT="114300" distL="114300" distR="114300" hidden="0" layoutInCell="1" locked="0" relativeHeight="0" simplePos="0">
          <wp:simplePos x="0" y="0"/>
          <wp:positionH relativeFrom="page">
            <wp:posOffset>-104771</wp:posOffset>
          </wp:positionH>
          <wp:positionV relativeFrom="page">
            <wp:posOffset>-19047</wp:posOffset>
          </wp:positionV>
          <wp:extent cx="8632927" cy="1319213"/>
          <wp:effectExtent b="0" l="0" r="0" t="0"/>
          <wp:wrapTopAndBottom distB="114300" distT="114300"/>
          <wp:docPr id="1" name="image1.png"/>
          <a:graphic>
            <a:graphicData uri="http://schemas.openxmlformats.org/drawingml/2006/picture">
              <pic:pic>
                <pic:nvPicPr>
                  <pic:cNvPr id="0" name="image1.png"/>
                  <pic:cNvPicPr preferRelativeResize="0"/>
                </pic:nvPicPr>
                <pic:blipFill>
                  <a:blip r:embed="rId1"/>
                  <a:srcRect b="0" l="-1103" r="1103" t="0"/>
                  <a:stretch>
                    <a:fillRect/>
                  </a:stretch>
                </pic:blipFill>
                <pic:spPr>
                  <a:xfrm>
                    <a:off x="0" y="0"/>
                    <a:ext cx="8632927" cy="1319213"/>
                  </a:xfrm>
                  <a:prstGeom prst="rect"/>
                  <a:ln/>
                </pic:spPr>
              </pic:pic>
            </a:graphicData>
          </a:graphic>
        </wp:anchor>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Jb6UZ6gQuImzL9RoKbOrUZf1A6w==">CgMxLjA4AHIhMXBKb21jR2NkRVcxOTgwRFFRQ1BjQmFVd2h5V3p6UUxa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